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1B62" w14:textId="4E57F7C9" w:rsidR="004E74C3" w:rsidRPr="004E74C3" w:rsidRDefault="004E74C3" w:rsidP="001128DD">
      <w:pPr>
        <w:pStyle w:val="Title"/>
        <w:spacing w:after="0" w:line="276" w:lineRule="auto"/>
        <w:rPr>
          <w:sz w:val="48"/>
          <w:szCs w:val="48"/>
        </w:rPr>
      </w:pPr>
      <w:r w:rsidRPr="004E74C3">
        <w:rPr>
          <w:noProof/>
          <w:sz w:val="48"/>
          <w:szCs w:val="48"/>
        </w:rPr>
        <w:drawing>
          <wp:anchor distT="0" distB="0" distL="114300" distR="114300" simplePos="0" relativeHeight="251659264" behindDoc="1" locked="0" layoutInCell="1" allowOverlap="1" wp14:anchorId="13885A0B" wp14:editId="0EEDD9A9">
            <wp:simplePos x="0" y="0"/>
            <wp:positionH relativeFrom="margin">
              <wp:align>right</wp:align>
            </wp:positionH>
            <wp:positionV relativeFrom="paragraph">
              <wp:posOffset>6350</wp:posOffset>
            </wp:positionV>
            <wp:extent cx="1714500" cy="1419225"/>
            <wp:effectExtent l="0" t="0" r="0" b="9525"/>
            <wp:wrapNone/>
            <wp:docPr id="94202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419225"/>
                    </a:xfrm>
                    <a:prstGeom prst="rect">
                      <a:avLst/>
                    </a:prstGeom>
                    <a:noFill/>
                  </pic:spPr>
                </pic:pic>
              </a:graphicData>
            </a:graphic>
          </wp:anchor>
        </w:drawing>
      </w:r>
      <w:r w:rsidRPr="004E74C3">
        <w:rPr>
          <w:sz w:val="48"/>
          <w:szCs w:val="48"/>
        </w:rPr>
        <w:t>Strategic Plan 2022-2027</w:t>
      </w:r>
      <w:r w:rsidRPr="004E74C3">
        <w:rPr>
          <w:sz w:val="48"/>
          <w:szCs w:val="48"/>
        </w:rPr>
        <w:br/>
        <w:t xml:space="preserve">Engage, Ignite, Empower – </w:t>
      </w:r>
      <w:r w:rsidR="6C3394D7" w:rsidRPr="004E74C3">
        <w:rPr>
          <w:sz w:val="48"/>
          <w:szCs w:val="48"/>
        </w:rPr>
        <w:t>Year End Update June 2026</w:t>
      </w:r>
    </w:p>
    <w:p w14:paraId="76DEB1AA" w14:textId="01AB2797" w:rsidR="001F61B0" w:rsidRPr="004E74C3" w:rsidRDefault="004E74C3" w:rsidP="001128DD">
      <w:pPr>
        <w:pStyle w:val="Heading1"/>
        <w:spacing w:before="0" w:after="120" w:line="276" w:lineRule="auto"/>
        <w:rPr>
          <w:b/>
          <w:bCs/>
          <w:color w:val="auto"/>
        </w:rPr>
      </w:pPr>
      <w:r w:rsidRPr="78389281">
        <w:rPr>
          <w:b/>
          <w:bCs/>
          <w:color w:val="auto"/>
        </w:rPr>
        <w:t>202</w:t>
      </w:r>
      <w:r>
        <w:rPr>
          <w:b/>
          <w:bCs/>
          <w:color w:val="auto"/>
        </w:rPr>
        <w:t>5</w:t>
      </w:r>
      <w:r w:rsidRPr="78389281">
        <w:rPr>
          <w:b/>
          <w:bCs/>
          <w:color w:val="auto"/>
        </w:rPr>
        <w:t>-</w:t>
      </w:r>
      <w:r>
        <w:rPr>
          <w:b/>
          <w:bCs/>
          <w:color w:val="auto"/>
        </w:rPr>
        <w:t>20</w:t>
      </w:r>
      <w:r w:rsidRPr="78389281">
        <w:rPr>
          <w:b/>
          <w:bCs/>
          <w:color w:val="auto"/>
        </w:rPr>
        <w:t>2</w:t>
      </w:r>
      <w:r>
        <w:rPr>
          <w:b/>
          <w:bCs/>
          <w:color w:val="auto"/>
        </w:rPr>
        <w:t>6</w:t>
      </w:r>
      <w:r w:rsidRPr="78389281">
        <w:rPr>
          <w:b/>
          <w:bCs/>
          <w:color w:val="auto"/>
        </w:rPr>
        <w:t xml:space="preserve"> Action Plan Commitments</w:t>
      </w:r>
    </w:p>
    <w:p w14:paraId="3269230E" w14:textId="01C3FBF2" w:rsidR="004E74C3" w:rsidRPr="00135AFF" w:rsidRDefault="004E74C3" w:rsidP="001128DD">
      <w:pPr>
        <w:spacing w:line="276" w:lineRule="auto"/>
        <w:rPr>
          <w:color w:val="C00000"/>
          <w:sz w:val="36"/>
          <w:szCs w:val="36"/>
        </w:rPr>
      </w:pPr>
      <w:r w:rsidRPr="00135AFF">
        <w:rPr>
          <w:color w:val="C00000"/>
          <w:sz w:val="36"/>
          <w:szCs w:val="36"/>
        </w:rPr>
        <w:t>Goal</w:t>
      </w:r>
      <w:r w:rsidR="00DC4B22">
        <w:rPr>
          <w:color w:val="C00000"/>
          <w:sz w:val="36"/>
          <w:szCs w:val="36"/>
        </w:rPr>
        <w:t xml:space="preserve"> 1</w:t>
      </w:r>
      <w:r w:rsidRPr="00135AFF">
        <w:rPr>
          <w:color w:val="C00000"/>
          <w:sz w:val="36"/>
          <w:szCs w:val="36"/>
        </w:rPr>
        <w:t>: All students will realize their full potential.</w:t>
      </w:r>
    </w:p>
    <w:tbl>
      <w:tblPr>
        <w:tblStyle w:val="TableGrid"/>
        <w:tblW w:w="0" w:type="auto"/>
        <w:tblLook w:val="04A0" w:firstRow="1" w:lastRow="0" w:firstColumn="1" w:lastColumn="0" w:noHBand="0" w:noVBand="1"/>
      </w:tblPr>
      <w:tblGrid>
        <w:gridCol w:w="3415"/>
        <w:gridCol w:w="9535"/>
      </w:tblGrid>
      <w:tr w:rsidR="004E74C3" w14:paraId="0AB023DE" w14:textId="77777777" w:rsidTr="5AA9B603">
        <w:tc>
          <w:tcPr>
            <w:tcW w:w="3415" w:type="dxa"/>
            <w:shd w:val="clear" w:color="auto" w:fill="BFBFBF" w:themeFill="background1" w:themeFillShade="BF"/>
          </w:tcPr>
          <w:p w14:paraId="2A906E47" w14:textId="6B4E5C48" w:rsidR="004E74C3" w:rsidRPr="001B2964" w:rsidRDefault="001B2964" w:rsidP="001128DD">
            <w:pPr>
              <w:spacing w:line="276" w:lineRule="auto"/>
              <w:rPr>
                <w:b/>
                <w:bCs/>
              </w:rPr>
            </w:pPr>
            <w:r w:rsidRPr="001B2964">
              <w:rPr>
                <w:b/>
                <w:bCs/>
              </w:rPr>
              <w:t>Commitment</w:t>
            </w:r>
          </w:p>
        </w:tc>
        <w:tc>
          <w:tcPr>
            <w:tcW w:w="9535" w:type="dxa"/>
            <w:shd w:val="clear" w:color="auto" w:fill="BFBFBF" w:themeFill="background1" w:themeFillShade="BF"/>
          </w:tcPr>
          <w:p w14:paraId="01E35E95" w14:textId="2CC78007" w:rsidR="004E74C3" w:rsidRPr="001B2964" w:rsidRDefault="7D1882AD" w:rsidP="001128DD">
            <w:pPr>
              <w:spacing w:line="276" w:lineRule="auto"/>
              <w:rPr>
                <w:b/>
                <w:bCs/>
              </w:rPr>
            </w:pPr>
            <w:r w:rsidRPr="5AA9B603">
              <w:rPr>
                <w:b/>
                <w:bCs/>
              </w:rPr>
              <w:t>Year End</w:t>
            </w:r>
            <w:r w:rsidR="75A8B02C" w:rsidRPr="5AA9B603">
              <w:rPr>
                <w:b/>
                <w:bCs/>
              </w:rPr>
              <w:t xml:space="preserve"> Update</w:t>
            </w:r>
            <w:r w:rsidR="007F7772" w:rsidRPr="5AA9B603">
              <w:rPr>
                <w:b/>
                <w:bCs/>
              </w:rPr>
              <w:t>: Actions and Evidence</w:t>
            </w:r>
          </w:p>
        </w:tc>
      </w:tr>
      <w:tr w:rsidR="004E74C3" w14:paraId="332F6D07" w14:textId="77777777" w:rsidTr="5AA9B603">
        <w:tc>
          <w:tcPr>
            <w:tcW w:w="3415" w:type="dxa"/>
          </w:tcPr>
          <w:p w14:paraId="354826DE" w14:textId="584E8902" w:rsidR="004E74C3" w:rsidRDefault="00292BBE" w:rsidP="001128DD">
            <w:pPr>
              <w:spacing w:line="276" w:lineRule="auto"/>
              <w:rPr>
                <w:b/>
                <w:bCs/>
              </w:rPr>
            </w:pPr>
            <w:r w:rsidRPr="006E31A2">
              <w:rPr>
                <w:b/>
                <w:bCs/>
              </w:rPr>
              <w:t>Literacy</w:t>
            </w:r>
            <w:r w:rsidR="0020004C">
              <w:rPr>
                <w:b/>
                <w:bCs/>
              </w:rPr>
              <w:t xml:space="preserve"> (Student Learning)</w:t>
            </w:r>
            <w:r w:rsidRPr="006E31A2">
              <w:rPr>
                <w:b/>
                <w:bCs/>
              </w:rPr>
              <w:t xml:space="preserve">: </w:t>
            </w:r>
          </w:p>
          <w:p w14:paraId="03BA4116" w14:textId="4315089D" w:rsidR="00EF3023" w:rsidRPr="00EF3023" w:rsidRDefault="00EF3023" w:rsidP="001128DD">
            <w:pPr>
              <w:spacing w:line="276" w:lineRule="auto"/>
            </w:pPr>
            <w:r>
              <w:t xml:space="preserve">Strengthen literacy learning across all grades with a continued focus on </w:t>
            </w:r>
            <w:r w:rsidR="42F0D31A">
              <w:t>the five pillars of reading (phonemic awareness, phonics, fluency, vocabulary, and comprehension) and writing.</w:t>
            </w:r>
          </w:p>
          <w:p w14:paraId="4D031CEB" w14:textId="77777777" w:rsidR="00A2683B" w:rsidRDefault="00A2683B" w:rsidP="001128DD">
            <w:pPr>
              <w:spacing w:line="276" w:lineRule="auto"/>
            </w:pPr>
          </w:p>
          <w:p w14:paraId="1272039B" w14:textId="0A48A974" w:rsidR="0073356F" w:rsidRPr="0018637D" w:rsidRDefault="0073356F" w:rsidP="001128DD">
            <w:pPr>
              <w:spacing w:line="276" w:lineRule="auto"/>
              <w:rPr>
                <w:b/>
                <w:bCs/>
                <w:color w:val="D86DCB" w:themeColor="accent5" w:themeTint="99"/>
                <w:sz w:val="36"/>
                <w:szCs w:val="36"/>
              </w:rPr>
            </w:pPr>
          </w:p>
        </w:tc>
        <w:tc>
          <w:tcPr>
            <w:tcW w:w="9535" w:type="dxa"/>
          </w:tcPr>
          <w:p w14:paraId="35881076" w14:textId="4EB58739" w:rsidR="00A8114A" w:rsidRDefault="16EB70A0" w:rsidP="001128DD">
            <w:pPr>
              <w:pStyle w:val="ListParagraph"/>
              <w:numPr>
                <w:ilvl w:val="0"/>
                <w:numId w:val="35"/>
              </w:numPr>
              <w:spacing w:line="276" w:lineRule="auto"/>
              <w:rPr>
                <w:rFonts w:ascii="Aptos" w:eastAsia="Aptos" w:hAnsi="Aptos" w:cs="Aptos"/>
              </w:rPr>
            </w:pPr>
            <w:r w:rsidRPr="01EEEF4B">
              <w:rPr>
                <w:rFonts w:ascii="Aptos" w:eastAsia="Aptos" w:hAnsi="Aptos" w:cs="Aptos"/>
              </w:rPr>
              <w:t>Structured literacy instruction continued across schools, supported by the new District Literacy Framework (K-6) and the use of Acadience for assessment and progress monitoring.</w:t>
            </w:r>
          </w:p>
          <w:p w14:paraId="1EBED0D8" w14:textId="7B763494" w:rsidR="00A8114A" w:rsidRDefault="1125A245" w:rsidP="001128DD">
            <w:pPr>
              <w:pStyle w:val="ListParagraph"/>
              <w:numPr>
                <w:ilvl w:val="0"/>
                <w:numId w:val="35"/>
              </w:numPr>
              <w:spacing w:line="276" w:lineRule="auto"/>
              <w:rPr>
                <w:rFonts w:ascii="Aptos" w:eastAsia="Aptos" w:hAnsi="Aptos" w:cs="Aptos"/>
              </w:rPr>
            </w:pPr>
            <w:r w:rsidRPr="76F7309A">
              <w:rPr>
                <w:rFonts w:ascii="Aptos" w:eastAsia="Aptos" w:hAnsi="Aptos" w:cs="Aptos"/>
              </w:rPr>
              <w:t>Empower Reading (Tier 3) continued to support students requiring intensive literacy intervention.</w:t>
            </w:r>
            <w:r w:rsidR="21AB7E03" w:rsidRPr="76F7309A">
              <w:rPr>
                <w:rFonts w:ascii="Aptos" w:eastAsia="Aptos" w:hAnsi="Aptos" w:cs="Aptos"/>
              </w:rPr>
              <w:t xml:space="preserve"> </w:t>
            </w:r>
          </w:p>
          <w:p w14:paraId="1FE128BD" w14:textId="5E2EF0AD" w:rsidR="00A8114A" w:rsidRDefault="3075EF0B" w:rsidP="001128DD">
            <w:pPr>
              <w:pStyle w:val="ListParagraph"/>
              <w:numPr>
                <w:ilvl w:val="0"/>
                <w:numId w:val="35"/>
              </w:numPr>
              <w:spacing w:line="276" w:lineRule="auto"/>
              <w:rPr>
                <w:rFonts w:ascii="Aptos" w:eastAsia="Aptos" w:hAnsi="Aptos" w:cs="Aptos"/>
              </w:rPr>
            </w:pPr>
            <w:r w:rsidRPr="5AA9B603">
              <w:rPr>
                <w:rFonts w:ascii="Aptos" w:eastAsia="Aptos" w:hAnsi="Aptos" w:cs="Aptos"/>
              </w:rPr>
              <w:t xml:space="preserve">Writing initiatives, including SRDS (Self-Regulated Strategy Development), </w:t>
            </w:r>
            <w:r w:rsidRPr="5AA9B603">
              <w:rPr>
                <w:rFonts w:ascii="Aptos" w:eastAsia="Aptos" w:hAnsi="Aptos" w:cs="Aptos"/>
                <w:i/>
                <w:iCs/>
              </w:rPr>
              <w:t>Know Your Code</w:t>
            </w:r>
            <w:r w:rsidRPr="5AA9B603">
              <w:rPr>
                <w:rFonts w:ascii="Aptos" w:eastAsia="Aptos" w:hAnsi="Aptos" w:cs="Aptos"/>
              </w:rPr>
              <w:t xml:space="preserve"> (Grades 3–4) and </w:t>
            </w:r>
            <w:r w:rsidRPr="5AA9B603">
              <w:rPr>
                <w:rFonts w:ascii="Aptos" w:eastAsia="Aptos" w:hAnsi="Aptos" w:cs="Aptos"/>
                <w:i/>
                <w:iCs/>
              </w:rPr>
              <w:t>Know Your Words</w:t>
            </w:r>
            <w:r w:rsidRPr="5AA9B603">
              <w:rPr>
                <w:rFonts w:ascii="Aptos" w:eastAsia="Aptos" w:hAnsi="Aptos" w:cs="Aptos"/>
              </w:rPr>
              <w:t xml:space="preserve"> (Grades 5–6) were implemented and expanded in several elementary schools to strengthen decoding, spelling, and word-level literacy skills.</w:t>
            </w:r>
            <w:r w:rsidR="167A9722" w:rsidRPr="5AA9B603">
              <w:rPr>
                <w:rFonts w:ascii="Aptos" w:eastAsia="Aptos" w:hAnsi="Aptos" w:cs="Aptos"/>
              </w:rPr>
              <w:t xml:space="preserve"> There will be 5 trainers located in our communities to support our teachers interested in SRSD writing.</w:t>
            </w:r>
            <w:r w:rsidR="3E134EC5" w:rsidRPr="5AA9B603">
              <w:rPr>
                <w:rFonts w:ascii="Aptos" w:eastAsia="Aptos" w:hAnsi="Aptos" w:cs="Aptos"/>
              </w:rPr>
              <w:t xml:space="preserve"> The training will be completed by the end of June 2026.</w:t>
            </w:r>
          </w:p>
          <w:p w14:paraId="4419B3CA" w14:textId="3BEAC365" w:rsidR="00A8114A" w:rsidRDefault="1125A245" w:rsidP="001128DD">
            <w:pPr>
              <w:pStyle w:val="ListParagraph"/>
              <w:numPr>
                <w:ilvl w:val="0"/>
                <w:numId w:val="35"/>
              </w:numPr>
              <w:spacing w:line="276" w:lineRule="auto"/>
              <w:rPr>
                <w:rFonts w:ascii="Aptos" w:eastAsia="Aptos" w:hAnsi="Aptos" w:cs="Aptos"/>
              </w:rPr>
            </w:pPr>
            <w:r w:rsidRPr="76F7309A">
              <w:rPr>
                <w:rFonts w:ascii="Aptos" w:eastAsia="Aptos" w:hAnsi="Aptos" w:cs="Aptos"/>
              </w:rPr>
              <w:t>REWARDS was piloted at Hazelton Secondary School (HSS) and Mount Elizabeth Middle Secondary School (MEMSS) to support intermediate and secondary learners requiring targeted literacy intervention.</w:t>
            </w:r>
            <w:r w:rsidR="1391AFF0" w:rsidRPr="76F7309A">
              <w:rPr>
                <w:rFonts w:ascii="Aptos" w:eastAsia="Aptos" w:hAnsi="Aptos" w:cs="Aptos"/>
              </w:rPr>
              <w:t xml:space="preserve"> We will focus on supporting 7-</w:t>
            </w:r>
            <w:r w:rsidR="2F9F54D8" w:rsidRPr="76F7309A">
              <w:rPr>
                <w:rFonts w:ascii="Aptos" w:eastAsia="Aptos" w:hAnsi="Aptos" w:cs="Aptos"/>
              </w:rPr>
              <w:t>9 with the creation of the K-9</w:t>
            </w:r>
            <w:r w:rsidR="7DFC8281" w:rsidRPr="76F7309A">
              <w:rPr>
                <w:rFonts w:ascii="Aptos" w:eastAsia="Aptos" w:hAnsi="Aptos" w:cs="Aptos"/>
              </w:rPr>
              <w:t xml:space="preserve"> Literacy Framework.</w:t>
            </w:r>
          </w:p>
          <w:p w14:paraId="60214E60" w14:textId="32CF3A28" w:rsidR="00A8114A" w:rsidRDefault="3075EF0B" w:rsidP="001128DD">
            <w:pPr>
              <w:pStyle w:val="ListParagraph"/>
              <w:numPr>
                <w:ilvl w:val="0"/>
                <w:numId w:val="35"/>
              </w:numPr>
              <w:spacing w:line="276" w:lineRule="auto"/>
              <w:rPr>
                <w:rFonts w:ascii="Aptos" w:eastAsia="Aptos" w:hAnsi="Aptos" w:cs="Aptos"/>
              </w:rPr>
            </w:pPr>
            <w:r w:rsidRPr="5AA9B603">
              <w:rPr>
                <w:rFonts w:ascii="Aptos" w:eastAsia="Aptos" w:hAnsi="Aptos" w:cs="Aptos"/>
              </w:rPr>
              <w:t xml:space="preserve">Skeena Middle School and Hazelton Secondary School participated in </w:t>
            </w:r>
            <w:r w:rsidR="12593895" w:rsidRPr="5AA9B603">
              <w:rPr>
                <w:rFonts w:ascii="Aptos" w:eastAsia="Aptos" w:hAnsi="Aptos" w:cs="Aptos"/>
              </w:rPr>
              <w:t xml:space="preserve">an </w:t>
            </w:r>
            <w:r w:rsidRPr="5AA9B603">
              <w:rPr>
                <w:rFonts w:ascii="Aptos" w:eastAsia="Aptos" w:hAnsi="Aptos" w:cs="Aptos"/>
              </w:rPr>
              <w:t xml:space="preserve">Acadience </w:t>
            </w:r>
            <w:r w:rsidR="7A9D5BF6" w:rsidRPr="5AA9B603">
              <w:rPr>
                <w:rFonts w:ascii="Aptos" w:eastAsia="Aptos" w:hAnsi="Aptos" w:cs="Aptos"/>
              </w:rPr>
              <w:t xml:space="preserve">pilot for </w:t>
            </w:r>
            <w:r w:rsidRPr="5AA9B603">
              <w:rPr>
                <w:rFonts w:ascii="Aptos" w:eastAsia="Aptos" w:hAnsi="Aptos" w:cs="Aptos"/>
              </w:rPr>
              <w:t>Grades 7 and 8, supporting intermediate literacy assessment and planning.</w:t>
            </w:r>
            <w:r w:rsidR="513FA6FA" w:rsidRPr="5AA9B603">
              <w:rPr>
                <w:rFonts w:ascii="Aptos" w:eastAsia="Aptos" w:hAnsi="Aptos" w:cs="Aptos"/>
              </w:rPr>
              <w:t xml:space="preserve"> </w:t>
            </w:r>
            <w:r w:rsidR="479FC695" w:rsidRPr="5AA9B603">
              <w:rPr>
                <w:rFonts w:ascii="Aptos" w:eastAsia="Aptos" w:hAnsi="Aptos" w:cs="Aptos"/>
              </w:rPr>
              <w:t xml:space="preserve">In the 2026-27 </w:t>
            </w:r>
            <w:r w:rsidR="1F551E37" w:rsidRPr="5AA9B603">
              <w:rPr>
                <w:rFonts w:ascii="Aptos" w:eastAsia="Aptos" w:hAnsi="Aptos" w:cs="Aptos"/>
              </w:rPr>
              <w:t xml:space="preserve">school year, all grade 7 </w:t>
            </w:r>
            <w:r w:rsidR="32F3C64E" w:rsidRPr="5AA9B603">
              <w:rPr>
                <w:rFonts w:ascii="Aptos" w:eastAsia="Aptos" w:hAnsi="Aptos" w:cs="Aptos"/>
              </w:rPr>
              <w:t xml:space="preserve">and </w:t>
            </w:r>
            <w:r w:rsidR="1F551E37" w:rsidRPr="5AA9B603">
              <w:rPr>
                <w:rFonts w:ascii="Aptos" w:eastAsia="Aptos" w:hAnsi="Aptos" w:cs="Aptos"/>
              </w:rPr>
              <w:t xml:space="preserve">8 students across the district </w:t>
            </w:r>
            <w:r w:rsidR="1EEBCCD4" w:rsidRPr="5AA9B603">
              <w:rPr>
                <w:rFonts w:ascii="Aptos" w:eastAsia="Aptos" w:hAnsi="Aptos" w:cs="Aptos"/>
              </w:rPr>
              <w:t>will be assessed by Acadience.</w:t>
            </w:r>
          </w:p>
          <w:p w14:paraId="3B01127F" w14:textId="164A6D8A" w:rsidR="00A8114A" w:rsidRDefault="16EB70A0" w:rsidP="001128DD">
            <w:pPr>
              <w:pStyle w:val="ListParagraph"/>
              <w:numPr>
                <w:ilvl w:val="0"/>
                <w:numId w:val="35"/>
              </w:numPr>
              <w:spacing w:line="276" w:lineRule="auto"/>
              <w:rPr>
                <w:rFonts w:ascii="Aptos" w:eastAsia="Aptos" w:hAnsi="Aptos" w:cs="Aptos"/>
              </w:rPr>
            </w:pPr>
            <w:r w:rsidRPr="01EEEF4B">
              <w:rPr>
                <w:rFonts w:ascii="Aptos" w:eastAsia="Aptos" w:hAnsi="Aptos" w:cs="Aptos"/>
              </w:rPr>
              <w:lastRenderedPageBreak/>
              <w:t xml:space="preserve">Work began on the development of a </w:t>
            </w:r>
            <w:r w:rsidRPr="01EEEF4B">
              <w:rPr>
                <w:rFonts w:ascii="Aptos" w:eastAsia="Aptos" w:hAnsi="Aptos" w:cs="Aptos"/>
                <w:i/>
                <w:iCs/>
              </w:rPr>
              <w:t>Grades 7–9 Literacy Framework</w:t>
            </w:r>
            <w:r w:rsidRPr="01EEEF4B">
              <w:rPr>
                <w:rFonts w:ascii="Aptos" w:eastAsia="Aptos" w:hAnsi="Aptos" w:cs="Aptos"/>
              </w:rPr>
              <w:t xml:space="preserve"> to strengthen alignment and transitions for learners.</w:t>
            </w:r>
          </w:p>
        </w:tc>
      </w:tr>
      <w:tr w:rsidR="00EF3023" w14:paraId="36B6A281" w14:textId="77777777" w:rsidTr="5AA9B603">
        <w:tc>
          <w:tcPr>
            <w:tcW w:w="3415" w:type="dxa"/>
          </w:tcPr>
          <w:p w14:paraId="2440FC55" w14:textId="2237EB55" w:rsidR="00EF3023" w:rsidRDefault="00EF3023" w:rsidP="001128DD">
            <w:pPr>
              <w:spacing w:line="276" w:lineRule="auto"/>
            </w:pPr>
            <w:r w:rsidRPr="01EEEF4B">
              <w:rPr>
                <w:b/>
                <w:bCs/>
              </w:rPr>
              <w:lastRenderedPageBreak/>
              <w:t>Literacy (Professional Learning):</w:t>
            </w:r>
            <w:r w:rsidR="001A4A2A" w:rsidRPr="01EEEF4B">
              <w:rPr>
                <w:b/>
                <w:bCs/>
              </w:rPr>
              <w:t xml:space="preserve"> </w:t>
            </w:r>
            <w:r w:rsidR="001A4A2A">
              <w:t>Strengthen professional learning in literacy for educators and support staff to support effective instruction and learner success.</w:t>
            </w:r>
            <w:r w:rsidR="0018637D">
              <w:t xml:space="preserve"> </w:t>
            </w:r>
          </w:p>
          <w:p w14:paraId="735EE5EF" w14:textId="6EAAEB11" w:rsidR="00EF3023" w:rsidRPr="006E31A2" w:rsidRDefault="00EF3023" w:rsidP="001128DD">
            <w:pPr>
              <w:spacing w:line="276" w:lineRule="auto"/>
              <w:rPr>
                <w:b/>
                <w:bCs/>
              </w:rPr>
            </w:pPr>
          </w:p>
        </w:tc>
        <w:tc>
          <w:tcPr>
            <w:tcW w:w="9535" w:type="dxa"/>
          </w:tcPr>
          <w:p w14:paraId="2723A990" w14:textId="1E72E178" w:rsidR="00EF3023" w:rsidRDefault="5F5B89E1" w:rsidP="001128DD">
            <w:pPr>
              <w:pStyle w:val="ListParagraph"/>
              <w:numPr>
                <w:ilvl w:val="0"/>
                <w:numId w:val="35"/>
              </w:numPr>
              <w:spacing w:line="276" w:lineRule="auto"/>
              <w:rPr>
                <w:rFonts w:ascii="Aptos" w:eastAsia="Aptos" w:hAnsi="Aptos" w:cs="Aptos"/>
              </w:rPr>
            </w:pPr>
            <w:r w:rsidRPr="5AA9B603">
              <w:rPr>
                <w:rFonts w:ascii="Aptos" w:eastAsia="Aptos" w:hAnsi="Aptos" w:cs="Aptos"/>
              </w:rPr>
              <w:t xml:space="preserve">Targeted Acadience training was provided to new and previously untrained Kindergarten to Grade 6 teachers to support consistent literacy assessment and instructional planning. </w:t>
            </w:r>
            <w:r w:rsidR="6EAD9D95" w:rsidRPr="5AA9B603">
              <w:rPr>
                <w:rFonts w:ascii="Aptos" w:eastAsia="Aptos" w:hAnsi="Aptos" w:cs="Aptos"/>
              </w:rPr>
              <w:t xml:space="preserve">Training was also provided to several </w:t>
            </w:r>
            <w:r w:rsidRPr="5AA9B603">
              <w:rPr>
                <w:rFonts w:ascii="Aptos" w:eastAsia="Aptos" w:hAnsi="Aptos" w:cs="Aptos"/>
              </w:rPr>
              <w:t>grade 7</w:t>
            </w:r>
            <w:r w:rsidR="2A02B19B" w:rsidRPr="5AA9B603">
              <w:rPr>
                <w:rFonts w:ascii="Aptos" w:eastAsia="Aptos" w:hAnsi="Aptos" w:cs="Aptos"/>
              </w:rPr>
              <w:t xml:space="preserve">and </w:t>
            </w:r>
            <w:r w:rsidRPr="5AA9B603">
              <w:rPr>
                <w:rFonts w:ascii="Aptos" w:eastAsia="Aptos" w:hAnsi="Aptos" w:cs="Aptos"/>
              </w:rPr>
              <w:t xml:space="preserve">8 teachers in the Acadience </w:t>
            </w:r>
            <w:r w:rsidR="69A95FE9" w:rsidRPr="5AA9B603">
              <w:rPr>
                <w:rFonts w:ascii="Aptos" w:eastAsia="Aptos" w:hAnsi="Aptos" w:cs="Aptos"/>
              </w:rPr>
              <w:t xml:space="preserve">reading assessment tool. </w:t>
            </w:r>
          </w:p>
          <w:p w14:paraId="563F41D8" w14:textId="3EB8CF36" w:rsidR="00EF3023" w:rsidRDefault="46F08038" w:rsidP="001128DD">
            <w:pPr>
              <w:pStyle w:val="ListParagraph"/>
              <w:numPr>
                <w:ilvl w:val="0"/>
                <w:numId w:val="35"/>
              </w:numPr>
              <w:spacing w:line="276" w:lineRule="auto"/>
              <w:rPr>
                <w:rFonts w:ascii="Aptos" w:eastAsia="Aptos" w:hAnsi="Aptos" w:cs="Aptos"/>
              </w:rPr>
            </w:pPr>
            <w:r w:rsidRPr="01EEEF4B">
              <w:rPr>
                <w:rFonts w:ascii="Aptos" w:eastAsia="Aptos" w:hAnsi="Aptos" w:cs="Aptos"/>
              </w:rPr>
              <w:t>Teachers now have digital access to resources supporting the 90-minute literacy block aligned with the K–3 and 4–6 Literacy Block Frameworks.</w:t>
            </w:r>
          </w:p>
          <w:p w14:paraId="27BEA41C" w14:textId="46CBD07B" w:rsidR="00EF3023" w:rsidRDefault="46F08038" w:rsidP="001128DD">
            <w:pPr>
              <w:pStyle w:val="ListParagraph"/>
              <w:numPr>
                <w:ilvl w:val="0"/>
                <w:numId w:val="35"/>
              </w:numPr>
              <w:spacing w:line="276" w:lineRule="auto"/>
              <w:rPr>
                <w:rFonts w:ascii="Aptos" w:eastAsia="Aptos" w:hAnsi="Aptos" w:cs="Aptos"/>
              </w:rPr>
            </w:pPr>
            <w:r w:rsidRPr="01EEEF4B">
              <w:rPr>
                <w:rFonts w:ascii="Aptos" w:eastAsia="Aptos" w:hAnsi="Aptos" w:cs="Aptos"/>
              </w:rPr>
              <w:t>Literacy-focused professional learning was provided through district sessions, principal and vice-principal forums, and school-based collaboration.</w:t>
            </w:r>
          </w:p>
          <w:p w14:paraId="1AA7E987" w14:textId="56A8DE49" w:rsidR="00EF3023" w:rsidRDefault="5F5B89E1" w:rsidP="001128DD">
            <w:pPr>
              <w:pStyle w:val="ListParagraph"/>
              <w:numPr>
                <w:ilvl w:val="0"/>
                <w:numId w:val="35"/>
              </w:numPr>
              <w:spacing w:line="276" w:lineRule="auto"/>
              <w:rPr>
                <w:rFonts w:ascii="Aptos" w:eastAsia="Aptos" w:hAnsi="Aptos" w:cs="Aptos"/>
              </w:rPr>
            </w:pPr>
            <w:r w:rsidRPr="5AA9B603">
              <w:rPr>
                <w:rFonts w:ascii="Aptos" w:eastAsia="Aptos" w:hAnsi="Aptos" w:cs="Aptos"/>
              </w:rPr>
              <w:t>District literacy staff provided coaching and support to schools implementing UFLI Foundations</w:t>
            </w:r>
            <w:r w:rsidR="14A01B26" w:rsidRPr="5AA9B603">
              <w:rPr>
                <w:rFonts w:ascii="Aptos" w:eastAsia="Aptos" w:hAnsi="Aptos" w:cs="Aptos"/>
              </w:rPr>
              <w:t xml:space="preserve"> (University of Florida Literacy </w:t>
            </w:r>
            <w:r w:rsidR="7E167DC0" w:rsidRPr="5AA9B603">
              <w:rPr>
                <w:rFonts w:ascii="Aptos" w:eastAsia="Aptos" w:hAnsi="Aptos" w:cs="Aptos"/>
              </w:rPr>
              <w:t>Institute)</w:t>
            </w:r>
            <w:r w:rsidRPr="5AA9B603">
              <w:rPr>
                <w:rFonts w:ascii="Aptos" w:eastAsia="Aptos" w:hAnsi="Aptos" w:cs="Aptos"/>
              </w:rPr>
              <w:t>, Know Your Code, Know Your Words, and REWARDS.</w:t>
            </w:r>
          </w:p>
        </w:tc>
      </w:tr>
      <w:tr w:rsidR="00F24F61" w14:paraId="008ED726" w14:textId="77777777" w:rsidTr="5AA9B603">
        <w:tc>
          <w:tcPr>
            <w:tcW w:w="3415" w:type="dxa"/>
          </w:tcPr>
          <w:p w14:paraId="5F295952" w14:textId="77777777" w:rsidR="00F24F61" w:rsidRDefault="00F24F61" w:rsidP="001128DD">
            <w:pPr>
              <w:spacing w:line="276" w:lineRule="auto"/>
              <w:rPr>
                <w:b/>
                <w:bCs/>
              </w:rPr>
            </w:pPr>
            <w:r>
              <w:rPr>
                <w:b/>
                <w:bCs/>
              </w:rPr>
              <w:t>Literacy (Data &amp; Evidence):</w:t>
            </w:r>
          </w:p>
          <w:p w14:paraId="7E678FFA" w14:textId="77777777" w:rsidR="00F24F61" w:rsidRDefault="00754EF4" w:rsidP="001128DD">
            <w:pPr>
              <w:spacing w:line="276" w:lineRule="auto"/>
            </w:pPr>
            <w:r w:rsidRPr="00754EF4">
              <w:t>Strengthen the use of literacy data to inform instruction, monitor progress, and support student learning.</w:t>
            </w:r>
          </w:p>
          <w:p w14:paraId="5B698B4E" w14:textId="3943A33B" w:rsidR="0018637D" w:rsidRPr="00754EF4" w:rsidRDefault="0018637D" w:rsidP="001128DD">
            <w:pPr>
              <w:spacing w:line="276" w:lineRule="auto"/>
              <w:rPr>
                <w:b/>
                <w:bCs/>
                <w:color w:val="D86DCB" w:themeColor="accent5" w:themeTint="99"/>
                <w:sz w:val="36"/>
                <w:szCs w:val="36"/>
              </w:rPr>
            </w:pPr>
          </w:p>
        </w:tc>
        <w:tc>
          <w:tcPr>
            <w:tcW w:w="9535" w:type="dxa"/>
          </w:tcPr>
          <w:p w14:paraId="6C49DCB0" w14:textId="42F5B0B3" w:rsidR="00F24F61" w:rsidRDefault="6496950A" w:rsidP="001128DD">
            <w:pPr>
              <w:pStyle w:val="ListParagraph"/>
              <w:numPr>
                <w:ilvl w:val="0"/>
                <w:numId w:val="35"/>
              </w:numPr>
              <w:spacing w:line="276" w:lineRule="auto"/>
              <w:rPr>
                <w:rFonts w:ascii="Aptos" w:eastAsia="Aptos" w:hAnsi="Aptos" w:cs="Aptos"/>
              </w:rPr>
            </w:pPr>
            <w:r w:rsidRPr="5AA9B603">
              <w:rPr>
                <w:rFonts w:ascii="Aptos" w:eastAsia="Aptos" w:hAnsi="Aptos" w:cs="Aptos"/>
              </w:rPr>
              <w:t>Acadience screening and progress monitoring remained in place across Kindergarten to Grade 6.</w:t>
            </w:r>
            <w:r w:rsidR="73BF44D7" w:rsidRPr="5AA9B603">
              <w:rPr>
                <w:rFonts w:ascii="Aptos" w:eastAsia="Aptos" w:hAnsi="Aptos" w:cs="Aptos"/>
              </w:rPr>
              <w:t xml:space="preserve"> </w:t>
            </w:r>
            <w:r w:rsidR="34AD659A" w:rsidRPr="5AA9B603">
              <w:rPr>
                <w:rFonts w:ascii="Aptos" w:eastAsia="Aptos" w:hAnsi="Aptos" w:cs="Aptos"/>
              </w:rPr>
              <w:t xml:space="preserve">Data collection </w:t>
            </w:r>
            <w:r w:rsidR="26F8005D" w:rsidRPr="5AA9B603">
              <w:rPr>
                <w:rFonts w:ascii="Aptos" w:eastAsia="Aptos" w:hAnsi="Aptos" w:cs="Aptos"/>
              </w:rPr>
              <w:t>shows</w:t>
            </w:r>
            <w:r w:rsidR="34AD659A" w:rsidRPr="5AA9B603">
              <w:rPr>
                <w:rFonts w:ascii="Aptos" w:eastAsia="Aptos" w:hAnsi="Aptos" w:cs="Aptos"/>
              </w:rPr>
              <w:t xml:space="preserve"> that </w:t>
            </w:r>
            <w:r w:rsidR="73BF44D7" w:rsidRPr="5AA9B603">
              <w:rPr>
                <w:rFonts w:ascii="Aptos" w:eastAsia="Aptos" w:hAnsi="Aptos" w:cs="Aptos"/>
              </w:rPr>
              <w:t>district</w:t>
            </w:r>
            <w:r w:rsidR="523F723E" w:rsidRPr="5AA9B603">
              <w:rPr>
                <w:rFonts w:ascii="Aptos" w:eastAsia="Aptos" w:hAnsi="Aptos" w:cs="Aptos"/>
              </w:rPr>
              <w:t xml:space="preserve"> student reading</w:t>
            </w:r>
            <w:r w:rsidR="73BF44D7" w:rsidRPr="5AA9B603">
              <w:rPr>
                <w:rFonts w:ascii="Aptos" w:eastAsia="Aptos" w:hAnsi="Aptos" w:cs="Aptos"/>
              </w:rPr>
              <w:t xml:space="preserve"> results </w:t>
            </w:r>
            <w:r w:rsidR="53A0D932" w:rsidRPr="5AA9B603">
              <w:rPr>
                <w:rFonts w:ascii="Aptos" w:eastAsia="Aptos" w:hAnsi="Aptos" w:cs="Aptos"/>
              </w:rPr>
              <w:t>continue</w:t>
            </w:r>
            <w:r w:rsidR="73BF44D7" w:rsidRPr="5AA9B603">
              <w:rPr>
                <w:rFonts w:ascii="Aptos" w:eastAsia="Aptos" w:hAnsi="Aptos" w:cs="Aptos"/>
              </w:rPr>
              <w:t xml:space="preserve"> to rise. We are hopeful that more teachers utilize the Framework to support their instruction</w:t>
            </w:r>
            <w:r w:rsidR="36E8AFDA" w:rsidRPr="5AA9B603">
              <w:rPr>
                <w:rFonts w:ascii="Aptos" w:eastAsia="Aptos" w:hAnsi="Aptos" w:cs="Aptos"/>
              </w:rPr>
              <w:t>. There is a definite correlation with UFLI and effective Tier 2 instruction and improved Acadience results.</w:t>
            </w:r>
          </w:p>
          <w:p w14:paraId="20358FEE" w14:textId="74B0816B" w:rsidR="00F24F61" w:rsidRDefault="5E992ABB" w:rsidP="001128DD">
            <w:pPr>
              <w:pStyle w:val="ListParagraph"/>
              <w:numPr>
                <w:ilvl w:val="0"/>
                <w:numId w:val="35"/>
              </w:numPr>
              <w:spacing w:line="276" w:lineRule="auto"/>
              <w:rPr>
                <w:rFonts w:ascii="Aptos" w:eastAsia="Aptos" w:hAnsi="Aptos" w:cs="Aptos"/>
              </w:rPr>
            </w:pPr>
            <w:r w:rsidRPr="01EEEF4B">
              <w:rPr>
                <w:rFonts w:ascii="Aptos" w:eastAsia="Aptos" w:hAnsi="Aptos" w:cs="Aptos"/>
              </w:rPr>
              <w:t xml:space="preserve">Literacy assessment data from Acadience K–6 and pilot Grades 7–8 </w:t>
            </w:r>
            <w:r w:rsidR="57CC6211" w:rsidRPr="01EEEF4B">
              <w:rPr>
                <w:rFonts w:ascii="Aptos" w:eastAsia="Aptos" w:hAnsi="Aptos" w:cs="Aptos"/>
              </w:rPr>
              <w:t>were</w:t>
            </w:r>
            <w:r w:rsidRPr="01EEEF4B">
              <w:rPr>
                <w:rFonts w:ascii="Aptos" w:eastAsia="Aptos" w:hAnsi="Aptos" w:cs="Aptos"/>
              </w:rPr>
              <w:t xml:space="preserve"> reviewed at school and district levels to inform instruction and intervention.</w:t>
            </w:r>
          </w:p>
          <w:p w14:paraId="0F19D85D" w14:textId="00A996F4" w:rsidR="00F24F61" w:rsidRDefault="5E992ABB" w:rsidP="001128DD">
            <w:pPr>
              <w:pStyle w:val="ListParagraph"/>
              <w:numPr>
                <w:ilvl w:val="0"/>
                <w:numId w:val="35"/>
              </w:numPr>
              <w:spacing w:line="276" w:lineRule="auto"/>
              <w:rPr>
                <w:rFonts w:ascii="Aptos" w:eastAsia="Aptos" w:hAnsi="Aptos" w:cs="Aptos"/>
              </w:rPr>
            </w:pPr>
            <w:r w:rsidRPr="01EEEF4B">
              <w:rPr>
                <w:rFonts w:ascii="Aptos" w:eastAsia="Aptos" w:hAnsi="Aptos" w:cs="Aptos"/>
              </w:rPr>
              <w:t>School teams used literacy data to identify students requiring additional support and to monitor progress over time.</w:t>
            </w:r>
          </w:p>
          <w:p w14:paraId="7B121A7B" w14:textId="4281BCD7" w:rsidR="00F24F61" w:rsidRDefault="6496950A" w:rsidP="001128DD">
            <w:pPr>
              <w:pStyle w:val="ListParagraph"/>
              <w:numPr>
                <w:ilvl w:val="0"/>
                <w:numId w:val="35"/>
              </w:numPr>
              <w:spacing w:line="276" w:lineRule="auto"/>
              <w:rPr>
                <w:rFonts w:ascii="Aptos" w:eastAsia="Aptos" w:hAnsi="Aptos" w:cs="Aptos"/>
              </w:rPr>
            </w:pPr>
            <w:r w:rsidRPr="5AA9B603">
              <w:rPr>
                <w:rFonts w:ascii="Aptos" w:eastAsia="Aptos" w:hAnsi="Aptos" w:cs="Aptos"/>
              </w:rPr>
              <w:t xml:space="preserve">District teams supported schools in aligning literacy data with school growth planning and targeted </w:t>
            </w:r>
            <w:r w:rsidR="407FBFC3" w:rsidRPr="5AA9B603">
              <w:rPr>
                <w:rFonts w:ascii="Aptos" w:eastAsia="Aptos" w:hAnsi="Aptos" w:cs="Aptos"/>
              </w:rPr>
              <w:t>support</w:t>
            </w:r>
            <w:r w:rsidRPr="5AA9B603">
              <w:rPr>
                <w:rFonts w:ascii="Aptos" w:eastAsia="Aptos" w:hAnsi="Aptos" w:cs="Aptos"/>
              </w:rPr>
              <w:t>.</w:t>
            </w:r>
            <w:r w:rsidR="08380D85" w:rsidRPr="5AA9B603">
              <w:rPr>
                <w:rFonts w:ascii="Aptos" w:eastAsia="Aptos" w:hAnsi="Aptos" w:cs="Aptos"/>
              </w:rPr>
              <w:t xml:space="preserve"> </w:t>
            </w:r>
            <w:r w:rsidR="129CC272" w:rsidRPr="5AA9B603">
              <w:rPr>
                <w:rFonts w:ascii="Aptos" w:eastAsia="Aptos" w:hAnsi="Aptos" w:cs="Aptos"/>
              </w:rPr>
              <w:t xml:space="preserve">The District Education Team </w:t>
            </w:r>
            <w:r w:rsidR="08380D85" w:rsidRPr="5AA9B603">
              <w:rPr>
                <w:rFonts w:ascii="Aptos" w:eastAsia="Aptos" w:hAnsi="Aptos" w:cs="Aptos"/>
              </w:rPr>
              <w:t xml:space="preserve">will continue to support schools with literacy </w:t>
            </w:r>
            <w:r w:rsidR="447E34C1" w:rsidRPr="5AA9B603">
              <w:rPr>
                <w:rFonts w:ascii="Aptos" w:eastAsia="Aptos" w:hAnsi="Aptos" w:cs="Aptos"/>
              </w:rPr>
              <w:t>support</w:t>
            </w:r>
            <w:r w:rsidR="08380D85" w:rsidRPr="5AA9B603">
              <w:rPr>
                <w:rFonts w:ascii="Aptos" w:eastAsia="Aptos" w:hAnsi="Aptos" w:cs="Aptos"/>
              </w:rPr>
              <w:t xml:space="preserve"> and in establishing groups for the upcoming school year. </w:t>
            </w:r>
            <w:r w:rsidR="056B76EF" w:rsidRPr="5AA9B603">
              <w:rPr>
                <w:rFonts w:ascii="Aptos" w:eastAsia="Aptos" w:hAnsi="Aptos" w:cs="Aptos"/>
              </w:rPr>
              <w:t xml:space="preserve">The </w:t>
            </w:r>
            <w:proofErr w:type="gramStart"/>
            <w:r w:rsidR="056B76EF" w:rsidRPr="5AA9B603">
              <w:rPr>
                <w:rFonts w:ascii="Aptos" w:eastAsia="Aptos" w:hAnsi="Aptos" w:cs="Aptos"/>
              </w:rPr>
              <w:t>District</w:t>
            </w:r>
            <w:proofErr w:type="gramEnd"/>
            <w:r w:rsidR="056B76EF" w:rsidRPr="5AA9B603">
              <w:rPr>
                <w:rFonts w:ascii="Aptos" w:eastAsia="Aptos" w:hAnsi="Aptos" w:cs="Aptos"/>
              </w:rPr>
              <w:t xml:space="preserve"> has </w:t>
            </w:r>
            <w:r w:rsidR="08380D85" w:rsidRPr="5AA9B603">
              <w:rPr>
                <w:rFonts w:ascii="Aptos" w:eastAsia="Aptos" w:hAnsi="Aptos" w:cs="Aptos"/>
              </w:rPr>
              <w:t xml:space="preserve">provided </w:t>
            </w:r>
            <w:r w:rsidR="0AA3A065" w:rsidRPr="5AA9B603">
              <w:rPr>
                <w:rFonts w:ascii="Aptos" w:eastAsia="Aptos" w:hAnsi="Aptos" w:cs="Aptos"/>
              </w:rPr>
              <w:t xml:space="preserve">school </w:t>
            </w:r>
            <w:r w:rsidR="08380D85" w:rsidRPr="5AA9B603">
              <w:rPr>
                <w:rFonts w:ascii="Aptos" w:eastAsia="Aptos" w:hAnsi="Aptos" w:cs="Aptos"/>
              </w:rPr>
              <w:t>administration team</w:t>
            </w:r>
            <w:r w:rsidR="51293D0A" w:rsidRPr="5AA9B603">
              <w:rPr>
                <w:rFonts w:ascii="Aptos" w:eastAsia="Aptos" w:hAnsi="Aptos" w:cs="Aptos"/>
              </w:rPr>
              <w:t>s</w:t>
            </w:r>
            <w:r w:rsidR="08380D85" w:rsidRPr="5AA9B603">
              <w:rPr>
                <w:rFonts w:ascii="Aptos" w:eastAsia="Aptos" w:hAnsi="Aptos" w:cs="Aptos"/>
              </w:rPr>
              <w:t xml:space="preserve"> with an MTSS (multi-tiered system of </w:t>
            </w:r>
            <w:r w:rsidR="194C231C" w:rsidRPr="5AA9B603">
              <w:rPr>
                <w:rFonts w:ascii="Aptos" w:eastAsia="Aptos" w:hAnsi="Aptos" w:cs="Aptos"/>
              </w:rPr>
              <w:t>support</w:t>
            </w:r>
            <w:r w:rsidR="08380D85" w:rsidRPr="5AA9B603">
              <w:rPr>
                <w:rFonts w:ascii="Aptos" w:eastAsia="Aptos" w:hAnsi="Aptos" w:cs="Aptos"/>
              </w:rPr>
              <w:t>) resour</w:t>
            </w:r>
            <w:r w:rsidR="0261F3AE" w:rsidRPr="5AA9B603">
              <w:rPr>
                <w:rFonts w:ascii="Aptos" w:eastAsia="Aptos" w:hAnsi="Aptos" w:cs="Aptos"/>
              </w:rPr>
              <w:t>ce to effectively implement support plans in their schools.</w:t>
            </w:r>
          </w:p>
        </w:tc>
      </w:tr>
      <w:tr w:rsidR="007A40E7" w14:paraId="1A416113" w14:textId="77777777" w:rsidTr="5AA9B603">
        <w:tc>
          <w:tcPr>
            <w:tcW w:w="3415" w:type="dxa"/>
          </w:tcPr>
          <w:p w14:paraId="1C473967" w14:textId="77777777" w:rsidR="007A40E7" w:rsidRDefault="009D405B" w:rsidP="001128DD">
            <w:pPr>
              <w:spacing w:line="276" w:lineRule="auto"/>
              <w:rPr>
                <w:b/>
                <w:bCs/>
              </w:rPr>
            </w:pPr>
            <w:r>
              <w:rPr>
                <w:b/>
                <w:bCs/>
              </w:rPr>
              <w:lastRenderedPageBreak/>
              <w:t>Literacy (French):</w:t>
            </w:r>
          </w:p>
          <w:p w14:paraId="4FFBF5DE" w14:textId="428F64C0" w:rsidR="009D405B" w:rsidRDefault="00360AD2" w:rsidP="001128DD">
            <w:pPr>
              <w:spacing w:line="276" w:lineRule="auto"/>
            </w:pPr>
            <w:r>
              <w:t>Support French language learning and programming to strengthen student engagement, proficiency, and access to bilingual opportunities</w:t>
            </w:r>
            <w:r w:rsidR="706251DE">
              <w:t>.</w:t>
            </w:r>
          </w:p>
          <w:p w14:paraId="4A12F9D6" w14:textId="36796FA2" w:rsidR="0018637D" w:rsidRPr="00571DF5" w:rsidRDefault="0018637D" w:rsidP="001128DD">
            <w:pPr>
              <w:spacing w:line="276" w:lineRule="auto"/>
              <w:rPr>
                <w:b/>
                <w:bCs/>
                <w:color w:val="D86DCB" w:themeColor="accent5" w:themeTint="99"/>
                <w:sz w:val="36"/>
                <w:szCs w:val="36"/>
              </w:rPr>
            </w:pPr>
          </w:p>
        </w:tc>
        <w:tc>
          <w:tcPr>
            <w:tcW w:w="9535" w:type="dxa"/>
          </w:tcPr>
          <w:p w14:paraId="27EA2FEA" w14:textId="76513C36" w:rsidR="007A40E7" w:rsidRDefault="258E7A93" w:rsidP="001128DD">
            <w:pPr>
              <w:pStyle w:val="ListParagraph"/>
              <w:numPr>
                <w:ilvl w:val="0"/>
                <w:numId w:val="35"/>
              </w:numPr>
              <w:spacing w:line="276" w:lineRule="auto"/>
              <w:rPr>
                <w:rFonts w:ascii="Aptos" w:eastAsia="Aptos" w:hAnsi="Aptos" w:cs="Aptos"/>
              </w:rPr>
            </w:pPr>
            <w:r w:rsidRPr="5AA9B603">
              <w:rPr>
                <w:rFonts w:ascii="Aptos" w:eastAsia="Aptos" w:hAnsi="Aptos" w:cs="Aptos"/>
              </w:rPr>
              <w:t>Work began on the development of a Kindergarten to Grade 9 French Immersion Framework to strengthen coherence across French programming.</w:t>
            </w:r>
            <w:r w:rsidR="059E7804" w:rsidRPr="5AA9B603">
              <w:rPr>
                <w:rFonts w:ascii="Aptos" w:eastAsia="Aptos" w:hAnsi="Aptos" w:cs="Aptos"/>
              </w:rPr>
              <w:t xml:space="preserve"> </w:t>
            </w:r>
            <w:r w:rsidR="070C1FD5" w:rsidRPr="5AA9B603">
              <w:rPr>
                <w:rFonts w:ascii="Aptos" w:eastAsia="Aptos" w:hAnsi="Aptos" w:cs="Aptos"/>
              </w:rPr>
              <w:t xml:space="preserve">The District Working Group (which includes teachers </w:t>
            </w:r>
            <w:r w:rsidR="0BF35B0B" w:rsidRPr="5AA9B603">
              <w:rPr>
                <w:rFonts w:ascii="Aptos" w:eastAsia="Aptos" w:hAnsi="Aptos" w:cs="Aptos"/>
              </w:rPr>
              <w:t>and Literacy Leads</w:t>
            </w:r>
            <w:r w:rsidR="070C1FD5" w:rsidRPr="5AA9B603">
              <w:rPr>
                <w:rFonts w:ascii="Aptos" w:eastAsia="Aptos" w:hAnsi="Aptos" w:cs="Aptos"/>
              </w:rPr>
              <w:t>) are</w:t>
            </w:r>
            <w:r w:rsidR="059E7804" w:rsidRPr="5AA9B603">
              <w:rPr>
                <w:rFonts w:ascii="Aptos" w:eastAsia="Aptos" w:hAnsi="Aptos" w:cs="Aptos"/>
              </w:rPr>
              <w:t xml:space="preserve"> progressing well in the development and anticipate that the K-9 Framework is completed by spring 2027.</w:t>
            </w:r>
          </w:p>
          <w:p w14:paraId="7DD030C7" w14:textId="4A70FFDE" w:rsidR="007A40E7" w:rsidRDefault="258E7A93" w:rsidP="001128DD">
            <w:pPr>
              <w:pStyle w:val="ListParagraph"/>
              <w:numPr>
                <w:ilvl w:val="0"/>
                <w:numId w:val="35"/>
              </w:numPr>
              <w:spacing w:line="276" w:lineRule="auto"/>
              <w:rPr>
                <w:rFonts w:ascii="Aptos" w:eastAsia="Aptos" w:hAnsi="Aptos" w:cs="Aptos"/>
              </w:rPr>
            </w:pPr>
            <w:r w:rsidRPr="5AA9B603">
              <w:rPr>
                <w:rFonts w:ascii="Aptos" w:eastAsia="Aptos" w:hAnsi="Aptos" w:cs="Aptos"/>
              </w:rPr>
              <w:t>A K–6 French literacy assessment was under development and piloted in Fall 2025 to support early identification of learner needs.</w:t>
            </w:r>
            <w:r w:rsidR="7ADA338E" w:rsidRPr="5AA9B603">
              <w:rPr>
                <w:rFonts w:ascii="Aptos" w:eastAsia="Aptos" w:hAnsi="Aptos" w:cs="Aptos"/>
              </w:rPr>
              <w:t xml:space="preserve"> This resource was implemented this </w:t>
            </w:r>
            <w:r w:rsidR="5869DE5D" w:rsidRPr="5AA9B603">
              <w:rPr>
                <w:rFonts w:ascii="Aptos" w:eastAsia="Aptos" w:hAnsi="Aptos" w:cs="Aptos"/>
              </w:rPr>
              <w:t>year,</w:t>
            </w:r>
            <w:r w:rsidR="7ADA338E" w:rsidRPr="5AA9B603">
              <w:rPr>
                <w:rFonts w:ascii="Aptos" w:eastAsia="Aptos" w:hAnsi="Aptos" w:cs="Aptos"/>
              </w:rPr>
              <w:t xml:space="preserve"> </w:t>
            </w:r>
            <w:r w:rsidR="0005A642" w:rsidRPr="5AA9B603">
              <w:rPr>
                <w:rFonts w:ascii="Aptos" w:eastAsia="Aptos" w:hAnsi="Aptos" w:cs="Aptos"/>
              </w:rPr>
              <w:t xml:space="preserve">2025-26, </w:t>
            </w:r>
            <w:r w:rsidR="7ADA338E" w:rsidRPr="5AA9B603">
              <w:rPr>
                <w:rFonts w:ascii="Aptos" w:eastAsia="Aptos" w:hAnsi="Aptos" w:cs="Aptos"/>
              </w:rPr>
              <w:t>and all K-6 F</w:t>
            </w:r>
            <w:r w:rsidR="56CCB871" w:rsidRPr="5AA9B603">
              <w:rPr>
                <w:rFonts w:ascii="Aptos" w:eastAsia="Aptos" w:hAnsi="Aptos" w:cs="Aptos"/>
              </w:rPr>
              <w:t>rech Immersion</w:t>
            </w:r>
            <w:r w:rsidR="7ADA338E" w:rsidRPr="5AA9B603">
              <w:rPr>
                <w:rFonts w:ascii="Aptos" w:eastAsia="Aptos" w:hAnsi="Aptos" w:cs="Aptos"/>
              </w:rPr>
              <w:t xml:space="preserve"> teachers participated in</w:t>
            </w:r>
            <w:r w:rsidR="3C4C52B5" w:rsidRPr="5AA9B603">
              <w:rPr>
                <w:rFonts w:ascii="Aptos" w:eastAsia="Aptos" w:hAnsi="Aptos" w:cs="Aptos"/>
              </w:rPr>
              <w:t xml:space="preserve"> both the fall and spring assessments. </w:t>
            </w:r>
            <w:r w:rsidR="0E183492" w:rsidRPr="5AA9B603">
              <w:rPr>
                <w:rFonts w:ascii="Aptos" w:eastAsia="Aptos" w:hAnsi="Aptos" w:cs="Aptos"/>
              </w:rPr>
              <w:t xml:space="preserve">Data indicates that </w:t>
            </w:r>
            <w:r w:rsidR="4E83811B" w:rsidRPr="5AA9B603">
              <w:rPr>
                <w:rFonts w:ascii="Aptos" w:eastAsia="Aptos" w:hAnsi="Aptos" w:cs="Aptos"/>
              </w:rPr>
              <w:t>students have made good progress in the acquisition of reading, writing, and speaking skills in French as a second language.</w:t>
            </w:r>
          </w:p>
          <w:p w14:paraId="5F742600" w14:textId="25A2B092" w:rsidR="007A40E7" w:rsidRDefault="5D18B296" w:rsidP="001128DD">
            <w:pPr>
              <w:pStyle w:val="ListParagraph"/>
              <w:numPr>
                <w:ilvl w:val="0"/>
                <w:numId w:val="35"/>
              </w:numPr>
              <w:spacing w:line="276" w:lineRule="auto"/>
              <w:rPr>
                <w:rFonts w:ascii="Aptos" w:eastAsia="Aptos" w:hAnsi="Aptos" w:cs="Aptos"/>
              </w:rPr>
            </w:pPr>
            <w:r w:rsidRPr="01EEEF4B">
              <w:rPr>
                <w:rFonts w:ascii="Aptos" w:eastAsia="Aptos" w:hAnsi="Aptos" w:cs="Aptos"/>
              </w:rPr>
              <w:t>French Immersion programming continues in the communities of Terrace, Hazelton, and Kitimat, with enrolment and sustainability monitored.</w:t>
            </w:r>
          </w:p>
          <w:p w14:paraId="550775DC" w14:textId="3D402849" w:rsidR="007A40E7" w:rsidRDefault="007A40E7" w:rsidP="001128DD">
            <w:pPr>
              <w:spacing w:line="276" w:lineRule="auto"/>
            </w:pPr>
          </w:p>
        </w:tc>
      </w:tr>
      <w:tr w:rsidR="004E74C3" w14:paraId="2390E8FF" w14:textId="77777777" w:rsidTr="5AA9B603">
        <w:tc>
          <w:tcPr>
            <w:tcW w:w="3415" w:type="dxa"/>
          </w:tcPr>
          <w:p w14:paraId="34D9C9E8" w14:textId="77777777" w:rsidR="00292BBE" w:rsidRPr="006E31A2" w:rsidRDefault="00292BBE" w:rsidP="001128DD">
            <w:pPr>
              <w:spacing w:line="276" w:lineRule="auto"/>
              <w:rPr>
                <w:b/>
                <w:bCs/>
              </w:rPr>
            </w:pPr>
            <w:r w:rsidRPr="006E31A2">
              <w:rPr>
                <w:b/>
                <w:bCs/>
              </w:rPr>
              <w:t xml:space="preserve">Numeracy: </w:t>
            </w:r>
          </w:p>
          <w:p w14:paraId="55D66A21" w14:textId="77777777" w:rsidR="004E74C3" w:rsidRDefault="00292BBE" w:rsidP="001128DD">
            <w:pPr>
              <w:spacing w:line="276" w:lineRule="auto"/>
            </w:pPr>
            <w:r w:rsidRPr="00292BBE">
              <w:t>Strengthen numeracy learning across all grades through a district-wide focus on student understanding and confidence in mathematics.</w:t>
            </w:r>
          </w:p>
          <w:p w14:paraId="10F3A6A6" w14:textId="77777777" w:rsidR="00A00148" w:rsidRDefault="00A00148" w:rsidP="001128DD">
            <w:pPr>
              <w:spacing w:line="276" w:lineRule="auto"/>
            </w:pPr>
          </w:p>
          <w:p w14:paraId="02FF785D" w14:textId="4CC05DB2" w:rsidR="00A00148" w:rsidRPr="00A00148" w:rsidRDefault="00A00148" w:rsidP="001128DD">
            <w:pPr>
              <w:spacing w:line="276" w:lineRule="auto"/>
              <w:rPr>
                <w:b/>
                <w:bCs/>
                <w:color w:val="196A24"/>
                <w:sz w:val="36"/>
                <w:szCs w:val="36"/>
              </w:rPr>
            </w:pPr>
          </w:p>
          <w:p w14:paraId="1527EDDA" w14:textId="49726D65" w:rsidR="00A00148" w:rsidRPr="00A00148" w:rsidRDefault="00A00148" w:rsidP="001128DD">
            <w:pPr>
              <w:spacing w:line="276" w:lineRule="auto"/>
              <w:rPr>
                <w:b/>
                <w:bCs/>
                <w:color w:val="47D459" w:themeColor="accent3" w:themeTint="99"/>
                <w:sz w:val="36"/>
                <w:szCs w:val="36"/>
              </w:rPr>
            </w:pPr>
          </w:p>
        </w:tc>
        <w:tc>
          <w:tcPr>
            <w:tcW w:w="9535" w:type="dxa"/>
          </w:tcPr>
          <w:p w14:paraId="42FB5B38" w14:textId="75019724" w:rsidR="00FF1795" w:rsidRPr="00FF1795" w:rsidRDefault="7CC22C40" w:rsidP="001128DD">
            <w:pPr>
              <w:pStyle w:val="NormalWeb"/>
              <w:numPr>
                <w:ilvl w:val="0"/>
                <w:numId w:val="35"/>
              </w:numPr>
              <w:spacing w:before="100" w:beforeAutospacing="1" w:after="100" w:afterAutospacing="1" w:line="276" w:lineRule="auto"/>
              <w:rPr>
                <w:rFonts w:asciiTheme="minorHAnsi" w:hAnsiTheme="minorHAnsi"/>
              </w:rPr>
            </w:pPr>
            <w:r w:rsidRPr="5AA9B603">
              <w:rPr>
                <w:rFonts w:asciiTheme="minorHAnsi" w:hAnsiTheme="minorHAnsi"/>
              </w:rPr>
              <w:t xml:space="preserve">A </w:t>
            </w:r>
            <w:r w:rsidRPr="5AA9B603">
              <w:rPr>
                <w:rStyle w:val="Strong"/>
                <w:rFonts w:asciiTheme="minorHAnsi" w:hAnsiTheme="minorHAnsi"/>
                <w:b w:val="0"/>
                <w:bCs w:val="0"/>
              </w:rPr>
              <w:t xml:space="preserve">district-wide </w:t>
            </w:r>
            <w:r w:rsidRPr="5AA9B603">
              <w:rPr>
                <w:rStyle w:val="Strong"/>
                <w:rFonts w:asciiTheme="minorHAnsi" w:hAnsiTheme="minorHAnsi"/>
                <w:b w:val="0"/>
                <w:bCs w:val="0"/>
                <w:i/>
                <w:iCs/>
              </w:rPr>
              <w:t>Numeracy Working Group</w:t>
            </w:r>
            <w:r w:rsidRPr="5AA9B603">
              <w:rPr>
                <w:rFonts w:asciiTheme="minorHAnsi" w:hAnsiTheme="minorHAnsi"/>
              </w:rPr>
              <w:t xml:space="preserve"> was established with representation from </w:t>
            </w:r>
            <w:r w:rsidRPr="5AA9B603">
              <w:rPr>
                <w:rStyle w:val="Strong"/>
                <w:rFonts w:asciiTheme="minorHAnsi" w:hAnsiTheme="minorHAnsi"/>
                <w:b w:val="0"/>
                <w:bCs w:val="0"/>
              </w:rPr>
              <w:t>Kindergarten through Grade 12</w:t>
            </w:r>
            <w:r w:rsidRPr="5AA9B603">
              <w:rPr>
                <w:rFonts w:asciiTheme="minorHAnsi" w:hAnsiTheme="minorHAnsi"/>
              </w:rPr>
              <w:t>, including classroom teachers</w:t>
            </w:r>
            <w:r w:rsidR="4F9F59B5" w:rsidRPr="5AA9B603">
              <w:rPr>
                <w:rFonts w:asciiTheme="minorHAnsi" w:hAnsiTheme="minorHAnsi"/>
              </w:rPr>
              <w:t xml:space="preserve"> </w:t>
            </w:r>
            <w:r w:rsidRPr="5AA9B603">
              <w:rPr>
                <w:rFonts w:asciiTheme="minorHAnsi" w:hAnsiTheme="minorHAnsi"/>
              </w:rPr>
              <w:t>and district leaders</w:t>
            </w:r>
            <w:r w:rsidR="737EDD07" w:rsidRPr="5AA9B603">
              <w:rPr>
                <w:rFonts w:asciiTheme="minorHAnsi" w:hAnsiTheme="minorHAnsi"/>
              </w:rPr>
              <w:t xml:space="preserve">, meeting </w:t>
            </w:r>
            <w:r w:rsidR="737EDD07" w:rsidRPr="5AA9B603">
              <w:rPr>
                <w:rFonts w:ascii="Aptos" w:eastAsia="Aptos" w:hAnsi="Aptos"/>
              </w:rPr>
              <w:t xml:space="preserve">several times throughout the year to support the development of </w:t>
            </w:r>
            <w:r w:rsidR="7EE2BC64" w:rsidRPr="5AA9B603">
              <w:rPr>
                <w:rFonts w:ascii="Aptos" w:eastAsia="Aptos" w:hAnsi="Aptos"/>
              </w:rPr>
              <w:t xml:space="preserve">a </w:t>
            </w:r>
            <w:r w:rsidR="737EDD07" w:rsidRPr="5AA9B603">
              <w:rPr>
                <w:rFonts w:ascii="Aptos" w:eastAsia="Aptos" w:hAnsi="Aptos"/>
              </w:rPr>
              <w:t xml:space="preserve">district-wide </w:t>
            </w:r>
            <w:r w:rsidRPr="5AA9B603">
              <w:rPr>
                <w:rStyle w:val="Strong"/>
                <w:rFonts w:asciiTheme="minorHAnsi" w:hAnsiTheme="minorHAnsi"/>
                <w:b w:val="0"/>
                <w:bCs w:val="0"/>
                <w:i/>
                <w:iCs/>
              </w:rPr>
              <w:t>Numeracy Framework</w:t>
            </w:r>
            <w:r w:rsidRPr="5AA9B603">
              <w:rPr>
                <w:rFonts w:asciiTheme="minorHAnsi" w:hAnsiTheme="minorHAnsi"/>
              </w:rPr>
              <w:t>, with a focus on coherence across grade levels and alignment with classroom practice.</w:t>
            </w:r>
          </w:p>
          <w:p w14:paraId="3FE73ECC" w14:textId="200FDC46" w:rsidR="00FF1795" w:rsidRPr="00FF1795" w:rsidRDefault="00FF1795" w:rsidP="001128DD">
            <w:pPr>
              <w:pStyle w:val="NormalWeb"/>
              <w:numPr>
                <w:ilvl w:val="0"/>
                <w:numId w:val="35"/>
              </w:numPr>
              <w:spacing w:before="100" w:beforeAutospacing="1" w:after="100" w:afterAutospacing="1" w:line="276" w:lineRule="auto"/>
              <w:rPr>
                <w:rFonts w:asciiTheme="minorHAnsi" w:hAnsiTheme="minorHAnsi"/>
              </w:rPr>
            </w:pPr>
            <w:r w:rsidRPr="00FF1795">
              <w:rPr>
                <w:rFonts w:asciiTheme="minorHAnsi" w:hAnsiTheme="minorHAnsi"/>
              </w:rPr>
              <w:t xml:space="preserve">Numeracy work was informed by </w:t>
            </w:r>
            <w:r w:rsidRPr="00FF1795">
              <w:rPr>
                <w:rStyle w:val="Strong"/>
                <w:rFonts w:asciiTheme="minorHAnsi" w:hAnsiTheme="minorHAnsi"/>
                <w:b w:val="0"/>
                <w:bCs w:val="0"/>
              </w:rPr>
              <w:t>student achievement data</w:t>
            </w:r>
            <w:r w:rsidRPr="00FF1795">
              <w:rPr>
                <w:rFonts w:asciiTheme="minorHAnsi" w:hAnsiTheme="minorHAnsi"/>
              </w:rPr>
              <w:t>, classroom observations, and feedback from educators across the district.</w:t>
            </w:r>
          </w:p>
          <w:p w14:paraId="2560EE94" w14:textId="2442FE72" w:rsidR="00FF1795" w:rsidRPr="00FF1795" w:rsidRDefault="392BA4B4" w:rsidP="001128DD">
            <w:pPr>
              <w:pStyle w:val="NormalWeb"/>
              <w:numPr>
                <w:ilvl w:val="0"/>
                <w:numId w:val="35"/>
              </w:numPr>
              <w:spacing w:before="100" w:beforeAutospacing="1" w:after="100" w:afterAutospacing="1" w:line="276" w:lineRule="auto"/>
              <w:rPr>
                <w:rFonts w:asciiTheme="minorHAnsi" w:hAnsiTheme="minorHAnsi"/>
              </w:rPr>
            </w:pPr>
            <w:r w:rsidRPr="76F7309A">
              <w:rPr>
                <w:rStyle w:val="Strong"/>
                <w:rFonts w:asciiTheme="minorHAnsi" w:hAnsiTheme="minorHAnsi"/>
                <w:b w:val="0"/>
                <w:bCs w:val="0"/>
              </w:rPr>
              <w:t>External funding support</w:t>
            </w:r>
            <w:r w:rsidRPr="76F7309A">
              <w:rPr>
                <w:rFonts w:asciiTheme="minorHAnsi" w:hAnsiTheme="minorHAnsi"/>
              </w:rPr>
              <w:t xml:space="preserve"> was secured </w:t>
            </w:r>
            <w:r w:rsidR="02337289" w:rsidRPr="76F7309A">
              <w:rPr>
                <w:rFonts w:asciiTheme="minorHAnsi" w:hAnsiTheme="minorHAnsi"/>
              </w:rPr>
              <w:t xml:space="preserve">through LNG Canada </w:t>
            </w:r>
            <w:r w:rsidRPr="76F7309A">
              <w:rPr>
                <w:rFonts w:asciiTheme="minorHAnsi" w:hAnsiTheme="minorHAnsi"/>
              </w:rPr>
              <w:t>to assist with numeracy planning, professional learning, and resource development.</w:t>
            </w:r>
          </w:p>
          <w:p w14:paraId="12AD6EC6" w14:textId="0CA0E378" w:rsidR="00FF1795" w:rsidRPr="00FF1795" w:rsidRDefault="392BA4B4" w:rsidP="001128DD">
            <w:pPr>
              <w:pStyle w:val="NormalWeb"/>
              <w:numPr>
                <w:ilvl w:val="0"/>
                <w:numId w:val="35"/>
              </w:numPr>
              <w:spacing w:before="100" w:beforeAutospacing="1" w:after="100" w:afterAutospacing="1" w:line="276" w:lineRule="auto"/>
              <w:rPr>
                <w:rFonts w:asciiTheme="minorHAnsi" w:hAnsiTheme="minorHAnsi"/>
              </w:rPr>
            </w:pPr>
            <w:r w:rsidRPr="76F7309A">
              <w:rPr>
                <w:rFonts w:asciiTheme="minorHAnsi" w:hAnsiTheme="minorHAnsi"/>
              </w:rPr>
              <w:t xml:space="preserve">Early conversations </w:t>
            </w:r>
            <w:r w:rsidR="5CB77E1F" w:rsidRPr="76F7309A">
              <w:rPr>
                <w:rFonts w:asciiTheme="minorHAnsi" w:hAnsiTheme="minorHAnsi"/>
              </w:rPr>
              <w:t xml:space="preserve">and feedback from across the district </w:t>
            </w:r>
            <w:r w:rsidRPr="76F7309A">
              <w:rPr>
                <w:rFonts w:asciiTheme="minorHAnsi" w:hAnsiTheme="minorHAnsi"/>
              </w:rPr>
              <w:t>focus</w:t>
            </w:r>
            <w:r w:rsidR="05F65B98" w:rsidRPr="76F7309A">
              <w:rPr>
                <w:rFonts w:asciiTheme="minorHAnsi" w:hAnsiTheme="minorHAnsi"/>
              </w:rPr>
              <w:t>ed</w:t>
            </w:r>
            <w:r w:rsidRPr="76F7309A">
              <w:rPr>
                <w:rFonts w:asciiTheme="minorHAnsi" w:hAnsiTheme="minorHAnsi"/>
              </w:rPr>
              <w:t xml:space="preserve"> on strengthening </w:t>
            </w:r>
            <w:r w:rsidRPr="76F7309A">
              <w:rPr>
                <w:rStyle w:val="Strong"/>
                <w:rFonts w:asciiTheme="minorHAnsi" w:hAnsiTheme="minorHAnsi"/>
                <w:b w:val="0"/>
                <w:bCs w:val="0"/>
              </w:rPr>
              <w:t>foundational numeracy skills</w:t>
            </w:r>
            <w:r w:rsidRPr="76F7309A">
              <w:rPr>
                <w:rFonts w:asciiTheme="minorHAnsi" w:hAnsiTheme="minorHAnsi"/>
              </w:rPr>
              <w:t>, mathematical thinking, and student confidence in mathematics.</w:t>
            </w:r>
          </w:p>
          <w:p w14:paraId="227F4E97" w14:textId="29A86762" w:rsidR="00FF1795" w:rsidRPr="00FF1795" w:rsidRDefault="00FF1795" w:rsidP="001128DD">
            <w:pPr>
              <w:pStyle w:val="NormalWeb"/>
              <w:numPr>
                <w:ilvl w:val="0"/>
                <w:numId w:val="35"/>
              </w:numPr>
              <w:spacing w:before="100" w:beforeAutospacing="1" w:after="100" w:afterAutospacing="1" w:line="276" w:lineRule="auto"/>
              <w:rPr>
                <w:rFonts w:asciiTheme="minorHAnsi" w:hAnsiTheme="minorHAnsi"/>
              </w:rPr>
            </w:pPr>
            <w:r w:rsidRPr="00FF1795">
              <w:rPr>
                <w:rFonts w:asciiTheme="minorHAnsi" w:hAnsiTheme="minorHAnsi"/>
              </w:rPr>
              <w:t xml:space="preserve">Planning emphasized the importance of </w:t>
            </w:r>
            <w:r w:rsidRPr="00FF1795">
              <w:rPr>
                <w:rStyle w:val="Strong"/>
                <w:rFonts w:asciiTheme="minorHAnsi" w:hAnsiTheme="minorHAnsi"/>
                <w:b w:val="0"/>
                <w:bCs w:val="0"/>
              </w:rPr>
              <w:t>consistent language, approaches, and expectations</w:t>
            </w:r>
            <w:r w:rsidRPr="00FF1795">
              <w:rPr>
                <w:rFonts w:asciiTheme="minorHAnsi" w:hAnsiTheme="minorHAnsi"/>
              </w:rPr>
              <w:t xml:space="preserve"> in numeracy instruction across schools.</w:t>
            </w:r>
          </w:p>
          <w:p w14:paraId="28A35FA6" w14:textId="65F0BE08" w:rsidR="004E74C3" w:rsidRPr="00FF1795" w:rsidRDefault="392BA4B4" w:rsidP="001128DD">
            <w:pPr>
              <w:pStyle w:val="NormalWeb"/>
              <w:numPr>
                <w:ilvl w:val="0"/>
                <w:numId w:val="35"/>
              </w:numPr>
              <w:spacing w:before="100" w:beforeAutospacing="1" w:after="100" w:afterAutospacing="1" w:line="276" w:lineRule="auto"/>
              <w:rPr>
                <w:rFonts w:asciiTheme="minorHAnsi" w:eastAsiaTheme="minorEastAsia" w:hAnsiTheme="minorHAnsi" w:cstheme="minorBidi"/>
              </w:rPr>
            </w:pPr>
            <w:r w:rsidRPr="76F7309A">
              <w:rPr>
                <w:rFonts w:asciiTheme="minorHAnsi" w:eastAsiaTheme="minorEastAsia" w:hAnsiTheme="minorHAnsi" w:cstheme="minorBidi"/>
              </w:rPr>
              <w:lastRenderedPageBreak/>
              <w:t xml:space="preserve">Numeracy was identified as a priority area within </w:t>
            </w:r>
            <w:r w:rsidRPr="76F7309A">
              <w:rPr>
                <w:rStyle w:val="Strong"/>
                <w:rFonts w:asciiTheme="minorHAnsi" w:eastAsiaTheme="minorEastAsia" w:hAnsiTheme="minorHAnsi" w:cstheme="minorBidi"/>
                <w:b w:val="0"/>
                <w:bCs w:val="0"/>
              </w:rPr>
              <w:t>school growth planning</w:t>
            </w:r>
            <w:r w:rsidRPr="76F7309A">
              <w:rPr>
                <w:rFonts w:asciiTheme="minorHAnsi" w:eastAsiaTheme="minorEastAsia" w:hAnsiTheme="minorHAnsi" w:cstheme="minorBidi"/>
              </w:rPr>
              <w:t>, supporting alignment between district and school-level goals.</w:t>
            </w:r>
          </w:p>
          <w:p w14:paraId="05C9BA36" w14:textId="13D0FAEF" w:rsidR="004E74C3" w:rsidRPr="00FF1795" w:rsidRDefault="4794CAC1" w:rsidP="001128DD">
            <w:pPr>
              <w:pStyle w:val="NormalWeb"/>
              <w:numPr>
                <w:ilvl w:val="0"/>
                <w:numId w:val="35"/>
              </w:numPr>
              <w:spacing w:before="100" w:beforeAutospacing="1" w:after="100" w:afterAutospacing="1" w:line="276" w:lineRule="auto"/>
              <w:rPr>
                <w:rFonts w:asciiTheme="minorHAnsi" w:eastAsiaTheme="minorEastAsia" w:hAnsiTheme="minorHAnsi" w:cstheme="minorBidi"/>
              </w:rPr>
            </w:pPr>
            <w:r w:rsidRPr="76F7309A">
              <w:rPr>
                <w:rFonts w:asciiTheme="minorHAnsi" w:eastAsiaTheme="minorEastAsia" w:hAnsiTheme="minorHAnsi" w:cstheme="minorBidi"/>
              </w:rPr>
              <w:t xml:space="preserve">The group has been working on a scope and sequence for the elementary grades to help support consistency in numeracy instruction across schools. </w:t>
            </w:r>
          </w:p>
          <w:p w14:paraId="5743FD8B" w14:textId="13F9F325" w:rsidR="004E74C3" w:rsidRPr="00FF1795" w:rsidRDefault="4794CAC1" w:rsidP="001128DD">
            <w:pPr>
              <w:pStyle w:val="ListParagraph"/>
              <w:numPr>
                <w:ilvl w:val="0"/>
                <w:numId w:val="35"/>
              </w:numPr>
              <w:spacing w:before="100" w:beforeAutospacing="1" w:after="100" w:afterAutospacing="1" w:line="276" w:lineRule="auto"/>
            </w:pPr>
            <w:r w:rsidRPr="76F7309A">
              <w:t xml:space="preserve">The focus group also completed an inventory of numeracy materials and manipulatives currently available in elementary schools. </w:t>
            </w:r>
            <w:r w:rsidR="55DD4D0E" w:rsidRPr="76F7309A">
              <w:t xml:space="preserve"> </w:t>
            </w:r>
            <w:r w:rsidRPr="76F7309A">
              <w:t xml:space="preserve">This inventory will help identify areas of need and support the goal of providing classroom teachers with hands-on materials to strengthen numeracy instruction. </w:t>
            </w:r>
          </w:p>
          <w:p w14:paraId="75068B92" w14:textId="6A7EBD9A" w:rsidR="004E74C3" w:rsidRPr="00FF1795" w:rsidRDefault="4794CAC1" w:rsidP="001128DD">
            <w:pPr>
              <w:pStyle w:val="ListParagraph"/>
              <w:numPr>
                <w:ilvl w:val="0"/>
                <w:numId w:val="35"/>
              </w:numPr>
              <w:spacing w:before="100" w:beforeAutospacing="1" w:after="100" w:afterAutospacing="1" w:line="276" w:lineRule="auto"/>
            </w:pPr>
            <w:r w:rsidRPr="76F7309A">
              <w:t>The work of the focus group continues to support a coordinated and thoughtful approach to improving numeracy learning for students across the district.</w:t>
            </w:r>
          </w:p>
          <w:p w14:paraId="37DC9019" w14:textId="271DCCD5" w:rsidR="004E74C3" w:rsidRPr="00FF1795" w:rsidRDefault="50670737" w:rsidP="001128DD">
            <w:pPr>
              <w:pStyle w:val="ListParagraph"/>
              <w:numPr>
                <w:ilvl w:val="0"/>
                <w:numId w:val="35"/>
              </w:numPr>
              <w:spacing w:before="100" w:beforeAutospacing="1" w:after="100" w:afterAutospacing="1" w:line="276" w:lineRule="auto"/>
            </w:pPr>
            <w:r w:rsidRPr="76F7309A">
              <w:rPr>
                <w:rFonts w:eastAsiaTheme="minorEastAsia"/>
              </w:rPr>
              <w:t>Considerable time was spent reviewing numeracy programs and resources available to school districts</w:t>
            </w:r>
            <w:r w:rsidR="75F49409" w:rsidRPr="76F7309A">
              <w:rPr>
                <w:rFonts w:eastAsiaTheme="minorEastAsia"/>
              </w:rPr>
              <w:t xml:space="preserve"> – we are pleased to share that </w:t>
            </w:r>
            <w:r w:rsidR="75F49409" w:rsidRPr="76F7309A">
              <w:t xml:space="preserve">teachers in elementary schools will be invited to pilot one of two numeracy programs </w:t>
            </w:r>
            <w:r w:rsidR="2B2362B4" w:rsidRPr="76F7309A">
              <w:t xml:space="preserve">this Fall, that </w:t>
            </w:r>
            <w:r w:rsidR="75F49409" w:rsidRPr="76F7309A">
              <w:t>the district is interested in exploring further.</w:t>
            </w:r>
          </w:p>
        </w:tc>
      </w:tr>
      <w:tr w:rsidR="006E31A2" w14:paraId="1E7F5809" w14:textId="77777777" w:rsidTr="5AA9B603">
        <w:tc>
          <w:tcPr>
            <w:tcW w:w="3415" w:type="dxa"/>
          </w:tcPr>
          <w:p w14:paraId="00011F4C" w14:textId="77777777" w:rsidR="006E31A2" w:rsidRPr="006E31A2" w:rsidRDefault="006E31A2" w:rsidP="001128DD">
            <w:pPr>
              <w:spacing w:line="276" w:lineRule="auto"/>
              <w:rPr>
                <w:b/>
                <w:bCs/>
              </w:rPr>
            </w:pPr>
            <w:r w:rsidRPr="006E31A2">
              <w:rPr>
                <w:b/>
                <w:bCs/>
              </w:rPr>
              <w:lastRenderedPageBreak/>
              <w:t xml:space="preserve">Artificial Intelligence (AI): </w:t>
            </w:r>
          </w:p>
          <w:p w14:paraId="2D5DA054" w14:textId="77777777" w:rsidR="006E31A2" w:rsidRDefault="006E31A2" w:rsidP="001128DD">
            <w:pPr>
              <w:spacing w:line="276" w:lineRule="auto"/>
            </w:pPr>
            <w:r w:rsidRPr="006E31A2">
              <w:t>Build district awareness and shared understanding of the responsible use of artificial intelligence in education.</w:t>
            </w:r>
          </w:p>
          <w:p w14:paraId="7DCB92EB" w14:textId="2D0946A9" w:rsidR="00A00148" w:rsidRDefault="00A00148" w:rsidP="001128DD">
            <w:pPr>
              <w:spacing w:line="276" w:lineRule="auto"/>
              <w:rPr>
                <w:b/>
                <w:bCs/>
                <w:color w:val="47D459" w:themeColor="accent3" w:themeTint="99"/>
                <w:sz w:val="36"/>
                <w:szCs w:val="36"/>
              </w:rPr>
            </w:pPr>
          </w:p>
        </w:tc>
        <w:tc>
          <w:tcPr>
            <w:tcW w:w="9535" w:type="dxa"/>
          </w:tcPr>
          <w:p w14:paraId="1373EAFE" w14:textId="1BC21F51"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t xml:space="preserve">District leaders and educators took part in professional learning focused on Artificial Intelligence in education, including opportunities to explore emerging tools and consider the implications for teaching and learning. </w:t>
            </w:r>
          </w:p>
          <w:p w14:paraId="2FB4AB38" w14:textId="14335321"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t xml:space="preserve">AI-related learning emphasized ethical considerations, digital responsibility, and the importance of professional judgment when using AI tools in educational settings. </w:t>
            </w:r>
          </w:p>
          <w:p w14:paraId="3EAE4241" w14:textId="2514F947"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t xml:space="preserve">Discussions about AI have been included in PVP leadership forums and district learning sessions to help support shared understanding and consistency across schools. </w:t>
            </w:r>
          </w:p>
          <w:p w14:paraId="452CB4A3" w14:textId="2280CAE6"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t xml:space="preserve">Early conversations focused on how AI may impact assessment practices, student learning, and instructional design, particularly in relation to academic integrity and equity. </w:t>
            </w:r>
          </w:p>
          <w:p w14:paraId="241AD367" w14:textId="4C71F125"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lastRenderedPageBreak/>
              <w:t xml:space="preserve">The district began working with a consultant from Advanced Learning Partnerships (ALP) to support the development of a shared understanding of AI in education. </w:t>
            </w:r>
          </w:p>
          <w:p w14:paraId="72B111E3" w14:textId="6BED223D" w:rsidR="006E31A2" w:rsidRDefault="7910ED5D" w:rsidP="001128DD">
            <w:pPr>
              <w:pStyle w:val="ListParagraph"/>
              <w:numPr>
                <w:ilvl w:val="0"/>
                <w:numId w:val="35"/>
              </w:numPr>
              <w:spacing w:line="276" w:lineRule="auto"/>
              <w:rPr>
                <w:rFonts w:ascii="Aptos" w:eastAsia="Aptos" w:hAnsi="Aptos" w:cs="Aptos"/>
              </w:rPr>
            </w:pPr>
            <w:r w:rsidRPr="76F7309A">
              <w:rPr>
                <w:rFonts w:ascii="Aptos" w:eastAsia="Aptos" w:hAnsi="Aptos" w:cs="Aptos"/>
              </w:rPr>
              <w:t>This work includes planning for staff and parent information sessions focused on the responsible and ethical use of AI, anticipated early in the Fall of 2026.</w:t>
            </w:r>
          </w:p>
          <w:p w14:paraId="367697DA" w14:textId="695ADFAE" w:rsidR="006E31A2" w:rsidRDefault="49FD9947" w:rsidP="001128DD">
            <w:pPr>
              <w:pStyle w:val="ListParagraph"/>
              <w:numPr>
                <w:ilvl w:val="0"/>
                <w:numId w:val="35"/>
              </w:numPr>
              <w:spacing w:line="276" w:lineRule="auto"/>
              <w:rPr>
                <w:rFonts w:ascii="Aptos" w:eastAsia="Aptos" w:hAnsi="Aptos" w:cs="Aptos"/>
              </w:rPr>
            </w:pPr>
            <w:r w:rsidRPr="5AA9B603">
              <w:t>The district will also be seeking input from staff across the district to help inform next steps and support a thoughtful, practical approach to AI in education.</w:t>
            </w:r>
          </w:p>
          <w:p w14:paraId="05D02DF2" w14:textId="244DE9A1" w:rsidR="006E31A2" w:rsidRDefault="084C26D9" w:rsidP="001128DD">
            <w:pPr>
              <w:pStyle w:val="ListParagraph"/>
              <w:numPr>
                <w:ilvl w:val="0"/>
                <w:numId w:val="35"/>
              </w:numPr>
              <w:spacing w:line="276" w:lineRule="auto"/>
              <w:rPr>
                <w:rFonts w:ascii="Aptos" w:eastAsia="Aptos" w:hAnsi="Aptos" w:cs="Aptos"/>
              </w:rPr>
            </w:pPr>
            <w:r w:rsidRPr="5AA9B603">
              <w:t>Consideration of Artificial Intelligence is being integrated into the review and development of district policies and administrative procedures to help ensure expectations related to privacy, security, ethics, and responsible technology use remain current and relevant.</w:t>
            </w:r>
          </w:p>
        </w:tc>
      </w:tr>
      <w:tr w:rsidR="004E74C3" w14:paraId="4BCA7869" w14:textId="77777777" w:rsidTr="5AA9B603">
        <w:tc>
          <w:tcPr>
            <w:tcW w:w="3415" w:type="dxa"/>
          </w:tcPr>
          <w:p w14:paraId="32DEF54C" w14:textId="77777777" w:rsidR="00A2683B" w:rsidRPr="006E31A2" w:rsidRDefault="00A2683B" w:rsidP="001128DD">
            <w:pPr>
              <w:spacing w:line="276" w:lineRule="auto"/>
              <w:rPr>
                <w:b/>
                <w:bCs/>
              </w:rPr>
            </w:pPr>
            <w:r w:rsidRPr="006E31A2">
              <w:rPr>
                <w:b/>
                <w:bCs/>
              </w:rPr>
              <w:lastRenderedPageBreak/>
              <w:t xml:space="preserve">D2L / Brightspace: </w:t>
            </w:r>
          </w:p>
          <w:p w14:paraId="5A56812D" w14:textId="77777777" w:rsidR="004E74C3" w:rsidRDefault="00A2683B" w:rsidP="001128DD">
            <w:pPr>
              <w:spacing w:line="276" w:lineRule="auto"/>
            </w:pPr>
            <w:r w:rsidRPr="00A2683B">
              <w:t>Support the consistent use of D2L/Brightspace to strengthen communication, learning continuity, and access to resources.</w:t>
            </w:r>
          </w:p>
          <w:p w14:paraId="658E313A" w14:textId="77777777" w:rsidR="00524682" w:rsidRDefault="00524682" w:rsidP="001128DD">
            <w:pPr>
              <w:spacing w:line="276" w:lineRule="auto"/>
            </w:pPr>
          </w:p>
          <w:p w14:paraId="09475748" w14:textId="23984C4C" w:rsidR="00A00148" w:rsidRDefault="00A00148" w:rsidP="001128DD">
            <w:pPr>
              <w:spacing w:line="276" w:lineRule="auto"/>
              <w:rPr>
                <w:b/>
                <w:bCs/>
                <w:color w:val="47D459" w:themeColor="accent3" w:themeTint="99"/>
                <w:sz w:val="36"/>
                <w:szCs w:val="36"/>
              </w:rPr>
            </w:pPr>
          </w:p>
        </w:tc>
        <w:tc>
          <w:tcPr>
            <w:tcW w:w="9535" w:type="dxa"/>
          </w:tcPr>
          <w:p w14:paraId="7BC4A631" w14:textId="06DA3D00" w:rsidR="00C26682" w:rsidRPr="00C26682" w:rsidRDefault="0C02F874" w:rsidP="001128DD">
            <w:pPr>
              <w:pStyle w:val="ListParagraph"/>
              <w:numPr>
                <w:ilvl w:val="0"/>
                <w:numId w:val="35"/>
              </w:numPr>
              <w:spacing w:line="276" w:lineRule="auto"/>
            </w:pPr>
            <w:r>
              <w:t>Brightspace (D2L</w:t>
            </w:r>
            <w:r w:rsidR="257B3CE8">
              <w:t>/Desire2Learn</w:t>
            </w:r>
            <w:r>
              <w:t>) is being implemented in alignment with the North Coast Distance Education Program (NCDES), which supports full-time online learners, blended learning, and credit recovery.</w:t>
            </w:r>
          </w:p>
          <w:p w14:paraId="2EA944D2" w14:textId="1381F5F0" w:rsidR="00C26682" w:rsidRPr="00C26682" w:rsidRDefault="00C26682" w:rsidP="001128DD">
            <w:pPr>
              <w:pStyle w:val="ListParagraph"/>
              <w:numPr>
                <w:ilvl w:val="0"/>
                <w:numId w:val="35"/>
              </w:numPr>
              <w:spacing w:line="276" w:lineRule="auto"/>
            </w:pPr>
            <w:r>
              <w:t xml:space="preserve"> The North Coast Distance Education Program continues to serve as a district-wide resource for teachers, including new teachers and those working under Letters of Permission, by providing access to course content, instructional resources, and consistent learning structures through D2L.</w:t>
            </w:r>
          </w:p>
          <w:p w14:paraId="43140F9C" w14:textId="111D1747" w:rsidR="00C26682" w:rsidRPr="00C26682" w:rsidRDefault="618C0506" w:rsidP="001128DD">
            <w:pPr>
              <w:pStyle w:val="ListParagraph"/>
              <w:numPr>
                <w:ilvl w:val="0"/>
                <w:numId w:val="35"/>
              </w:numPr>
              <w:spacing w:line="276" w:lineRule="auto"/>
            </w:pPr>
            <w:r>
              <w:t>The transition to D2L was identified as a strategic support for district priorities related to literacy, numeracy, inclusion, student well-being, and equitable access across geographically remote communities.</w:t>
            </w:r>
          </w:p>
          <w:p w14:paraId="67307FC8" w14:textId="40B7BE6A" w:rsidR="0F3A8633" w:rsidRDefault="0F3A8633" w:rsidP="001128DD">
            <w:pPr>
              <w:pStyle w:val="ListParagraph"/>
              <w:numPr>
                <w:ilvl w:val="0"/>
                <w:numId w:val="35"/>
              </w:numPr>
              <w:spacing w:line="276" w:lineRule="auto"/>
            </w:pPr>
            <w:r w:rsidRPr="76F7309A">
              <w:t xml:space="preserve">The transition to Brightspace (D2L) has gone well, with staff continuing to build familiarity and confidence with the platform. </w:t>
            </w:r>
          </w:p>
          <w:p w14:paraId="53AB186C" w14:textId="14828C13" w:rsidR="0F3A8633" w:rsidRDefault="0F3A8633" w:rsidP="001128DD">
            <w:pPr>
              <w:pStyle w:val="ListParagraph"/>
              <w:numPr>
                <w:ilvl w:val="0"/>
                <w:numId w:val="35"/>
              </w:numPr>
              <w:spacing w:line="276" w:lineRule="auto"/>
            </w:pPr>
            <w:r w:rsidRPr="76F7309A">
              <w:t xml:space="preserve">As implementation continues, the district looks forward to increased exposure to D2L across schools and programs. </w:t>
            </w:r>
          </w:p>
          <w:p w14:paraId="581D7700" w14:textId="65A7AD41" w:rsidR="0F3A8633" w:rsidRDefault="0F3A8633" w:rsidP="001128DD">
            <w:pPr>
              <w:pStyle w:val="ListParagraph"/>
              <w:numPr>
                <w:ilvl w:val="0"/>
                <w:numId w:val="35"/>
              </w:numPr>
              <w:spacing w:line="276" w:lineRule="auto"/>
            </w:pPr>
            <w:r w:rsidRPr="76F7309A">
              <w:t xml:space="preserve">Expanded use of D2L will help provide additional support for learners by improving access to course materials, resources, and flexible learning opportunities. </w:t>
            </w:r>
          </w:p>
          <w:p w14:paraId="09912B9D" w14:textId="10CEC515" w:rsidR="0F3A8633" w:rsidRDefault="0F3A8633" w:rsidP="001128DD">
            <w:pPr>
              <w:pStyle w:val="ListParagraph"/>
              <w:numPr>
                <w:ilvl w:val="0"/>
                <w:numId w:val="35"/>
              </w:numPr>
              <w:spacing w:line="276" w:lineRule="auto"/>
            </w:pPr>
            <w:r w:rsidRPr="76F7309A">
              <w:t xml:space="preserve">The platform will also support greater consistency for students and staff, particularly for learners accessing online, blended, or credit recovery options. </w:t>
            </w:r>
          </w:p>
          <w:p w14:paraId="2E8F624C" w14:textId="68244FBE" w:rsidR="0F3A8633" w:rsidRDefault="0F3A8633" w:rsidP="001128DD">
            <w:pPr>
              <w:pStyle w:val="ListParagraph"/>
              <w:numPr>
                <w:ilvl w:val="0"/>
                <w:numId w:val="35"/>
              </w:numPr>
              <w:spacing w:line="276" w:lineRule="auto"/>
            </w:pPr>
            <w:r w:rsidRPr="76F7309A">
              <w:lastRenderedPageBreak/>
              <w:t>Continued implementation of D2L will strengthen the district’s ability to support students across a range of learning needs and geographic locations.</w:t>
            </w:r>
          </w:p>
          <w:p w14:paraId="10EC1411" w14:textId="77777777" w:rsidR="004E74C3" w:rsidRDefault="004E74C3" w:rsidP="001128DD">
            <w:pPr>
              <w:spacing w:line="276" w:lineRule="auto"/>
            </w:pPr>
          </w:p>
        </w:tc>
      </w:tr>
      <w:tr w:rsidR="004E74C3" w14:paraId="6FEA4772" w14:textId="77777777" w:rsidTr="5AA9B603">
        <w:tc>
          <w:tcPr>
            <w:tcW w:w="3415" w:type="dxa"/>
          </w:tcPr>
          <w:p w14:paraId="5BEAB4FD" w14:textId="77777777" w:rsidR="004E74C3" w:rsidRDefault="00A93CC4" w:rsidP="001128DD">
            <w:pPr>
              <w:spacing w:line="276" w:lineRule="auto"/>
            </w:pPr>
            <w:r w:rsidRPr="00A93CC4">
              <w:rPr>
                <w:b/>
                <w:bCs/>
              </w:rPr>
              <w:lastRenderedPageBreak/>
              <w:t>Early Learning:</w:t>
            </w:r>
            <w:r>
              <w:t xml:space="preserve"> </w:t>
            </w:r>
            <w:r w:rsidRPr="00A93CC4">
              <w:t>Strengthen early learning opportunities to support strong foundations for children and smooth transitions into school.</w:t>
            </w:r>
          </w:p>
          <w:p w14:paraId="317A42BD" w14:textId="4ADE0475" w:rsidR="00A00148" w:rsidRDefault="00A00148" w:rsidP="001128DD">
            <w:pPr>
              <w:spacing w:line="276" w:lineRule="auto"/>
              <w:rPr>
                <w:b/>
                <w:bCs/>
                <w:color w:val="D86DCB" w:themeColor="accent5" w:themeTint="99"/>
                <w:sz w:val="36"/>
                <w:szCs w:val="36"/>
              </w:rPr>
            </w:pPr>
          </w:p>
        </w:tc>
        <w:tc>
          <w:tcPr>
            <w:tcW w:w="9535" w:type="dxa"/>
          </w:tcPr>
          <w:p w14:paraId="5F635689" w14:textId="2515FB01" w:rsidR="00B54A8A" w:rsidRDefault="55DA5E68" w:rsidP="001128DD">
            <w:pPr>
              <w:pStyle w:val="ListParagraph"/>
              <w:numPr>
                <w:ilvl w:val="0"/>
                <w:numId w:val="35"/>
              </w:numPr>
              <w:spacing w:line="276" w:lineRule="auto"/>
              <w:rPr>
                <w:rFonts w:ascii="Aptos" w:eastAsia="Aptos" w:hAnsi="Aptos" w:cs="Aptos"/>
              </w:rPr>
            </w:pPr>
            <w:r w:rsidRPr="5AA9B603">
              <w:rPr>
                <w:rFonts w:ascii="Aptos" w:eastAsia="Aptos" w:hAnsi="Aptos" w:cs="Aptos"/>
              </w:rPr>
              <w:t>Detailed information about district early learning programs was shared with schools, families, and the broader community, outlining available programs and supports</w:t>
            </w:r>
            <w:r w:rsidR="4928D56D" w:rsidRPr="5AA9B603">
              <w:rPr>
                <w:rFonts w:ascii="Aptos" w:eastAsia="Aptos" w:hAnsi="Aptos" w:cs="Aptos"/>
              </w:rPr>
              <w:t xml:space="preserve"> listed</w:t>
            </w:r>
            <w:r w:rsidRPr="5AA9B603">
              <w:rPr>
                <w:rFonts w:ascii="Aptos" w:eastAsia="Aptos" w:hAnsi="Aptos" w:cs="Aptos"/>
              </w:rPr>
              <w:t xml:space="preserve"> </w:t>
            </w:r>
            <w:r w:rsidR="195823DB" w:rsidRPr="5AA9B603">
              <w:rPr>
                <w:rFonts w:ascii="Aptos" w:eastAsia="Aptos" w:hAnsi="Aptos" w:cs="Aptos"/>
              </w:rPr>
              <w:t>i.e.</w:t>
            </w:r>
            <w:r w:rsidRPr="5AA9B603">
              <w:rPr>
                <w:rFonts w:ascii="Aptos" w:eastAsia="Aptos" w:hAnsi="Aptos" w:cs="Aptos"/>
              </w:rPr>
              <w:t xml:space="preserve"> </w:t>
            </w:r>
            <w:r w:rsidR="6DB8DB46" w:rsidRPr="5AA9B603">
              <w:rPr>
                <w:rFonts w:ascii="Aptos" w:eastAsia="Aptos" w:hAnsi="Aptos" w:cs="Aptos"/>
              </w:rPr>
              <w:t>i</w:t>
            </w:r>
            <w:r w:rsidR="7D2F2B83" w:rsidRPr="5AA9B603">
              <w:rPr>
                <w:rFonts w:ascii="Aptos" w:eastAsia="Aptos" w:hAnsi="Aptos" w:cs="Aptos"/>
              </w:rPr>
              <w:t>n</w:t>
            </w:r>
            <w:r w:rsidRPr="5AA9B603">
              <w:rPr>
                <w:rFonts w:ascii="Aptos" w:eastAsia="Aptos" w:hAnsi="Aptos" w:cs="Aptos"/>
              </w:rPr>
              <w:t xml:space="preserve"> the Superintendent’s Report and district website. </w:t>
            </w:r>
          </w:p>
          <w:p w14:paraId="2D705281" w14:textId="7311E2DC" w:rsidR="00B54A8A" w:rsidRDefault="3BCDA7F4" w:rsidP="001128DD">
            <w:pPr>
              <w:pStyle w:val="ListParagraph"/>
              <w:numPr>
                <w:ilvl w:val="0"/>
                <w:numId w:val="35"/>
              </w:numPr>
              <w:spacing w:line="276" w:lineRule="auto"/>
              <w:rPr>
                <w:rFonts w:ascii="Aptos" w:eastAsia="Aptos" w:hAnsi="Aptos" w:cs="Aptos"/>
              </w:rPr>
            </w:pPr>
            <w:r w:rsidRPr="76F7309A">
              <w:rPr>
                <w:rFonts w:ascii="Aptos" w:eastAsia="Aptos" w:hAnsi="Aptos" w:cs="Aptos"/>
              </w:rPr>
              <w:t>An Early Years Community Fair was held in October 2025, bringing together district early learning educators and community partners to share information with families about early learning programs, supports, and pathways into school.</w:t>
            </w:r>
            <w:r w:rsidR="5CEA495F" w:rsidRPr="76F7309A">
              <w:rPr>
                <w:rFonts w:ascii="Aptos" w:eastAsia="Aptos" w:hAnsi="Aptos" w:cs="Aptos"/>
              </w:rPr>
              <w:t xml:space="preserve"> We look forward to hosting another fair in the fall of 2026 to support families with access to outside agencies.</w:t>
            </w:r>
          </w:p>
          <w:p w14:paraId="3F8A03FA" w14:textId="04D0F9D3" w:rsidR="00B54A8A" w:rsidRDefault="3BCDA7F4" w:rsidP="001128DD">
            <w:pPr>
              <w:pStyle w:val="ListParagraph"/>
              <w:numPr>
                <w:ilvl w:val="0"/>
                <w:numId w:val="35"/>
              </w:numPr>
              <w:spacing w:line="276" w:lineRule="auto"/>
              <w:rPr>
                <w:rFonts w:ascii="Aptos" w:eastAsia="Aptos" w:hAnsi="Aptos" w:cs="Aptos"/>
              </w:rPr>
            </w:pPr>
            <w:r w:rsidRPr="76F7309A">
              <w:rPr>
                <w:rFonts w:ascii="Aptos" w:eastAsia="Aptos" w:hAnsi="Aptos" w:cs="Aptos"/>
              </w:rPr>
              <w:t>District staff continued to work with early years partners to support family access to early learning programs and services.</w:t>
            </w:r>
            <w:r w:rsidR="795485B0" w:rsidRPr="76F7309A">
              <w:rPr>
                <w:rFonts w:ascii="Aptos" w:eastAsia="Aptos" w:hAnsi="Aptos" w:cs="Aptos"/>
              </w:rPr>
              <w:t xml:space="preserve"> This work was ongoing throughout the year. </w:t>
            </w:r>
          </w:p>
          <w:p w14:paraId="3A5F2A65" w14:textId="44E4ED41" w:rsidR="00B54A8A" w:rsidRDefault="760A9995" w:rsidP="001128DD">
            <w:pPr>
              <w:pStyle w:val="ListParagraph"/>
              <w:numPr>
                <w:ilvl w:val="0"/>
                <w:numId w:val="35"/>
              </w:numPr>
              <w:spacing w:line="276" w:lineRule="auto"/>
              <w:rPr>
                <w:rFonts w:ascii="Aptos" w:eastAsia="Aptos" w:hAnsi="Aptos" w:cs="Aptos"/>
              </w:rPr>
            </w:pPr>
            <w:r w:rsidRPr="5AA9B603">
              <w:rPr>
                <w:rFonts w:ascii="Aptos" w:eastAsia="Aptos" w:hAnsi="Aptos" w:cs="Aptos"/>
              </w:rPr>
              <w:t>The district will continue to work on supporting families with StrongStart</w:t>
            </w:r>
            <w:r w:rsidR="6B88D01B" w:rsidRPr="5AA9B603">
              <w:rPr>
                <w:rFonts w:ascii="Aptos" w:eastAsia="Aptos" w:hAnsi="Aptos" w:cs="Aptos"/>
              </w:rPr>
              <w:t xml:space="preserve"> (Kildala, Suwilaawks Community School, Cassie Hall, Thornhill Primary);</w:t>
            </w:r>
            <w:r w:rsidRPr="5AA9B603">
              <w:rPr>
                <w:rFonts w:ascii="Aptos" w:eastAsia="Aptos" w:hAnsi="Aptos" w:cs="Aptos"/>
              </w:rPr>
              <w:t xml:space="preserve"> </w:t>
            </w:r>
            <w:r w:rsidR="17D361A3" w:rsidRPr="5AA9B603">
              <w:rPr>
                <w:rFonts w:ascii="Aptos" w:eastAsia="Aptos" w:hAnsi="Aptos" w:cs="Aptos"/>
              </w:rPr>
              <w:t>P</w:t>
            </w:r>
            <w:r w:rsidRPr="5AA9B603">
              <w:rPr>
                <w:rFonts w:ascii="Aptos" w:eastAsia="Aptos" w:hAnsi="Aptos" w:cs="Aptos"/>
              </w:rPr>
              <w:t xml:space="preserve">reschool at Cassie Hall, and Seamless </w:t>
            </w:r>
            <w:r w:rsidR="127502E7" w:rsidRPr="5AA9B603">
              <w:rPr>
                <w:rFonts w:ascii="Aptos" w:eastAsia="Aptos" w:hAnsi="Aptos" w:cs="Aptos"/>
              </w:rPr>
              <w:t>Day C</w:t>
            </w:r>
            <w:r w:rsidRPr="5AA9B603">
              <w:rPr>
                <w:rFonts w:ascii="Aptos" w:eastAsia="Aptos" w:hAnsi="Aptos" w:cs="Aptos"/>
              </w:rPr>
              <w:t>hildcare at Cassie Hall</w:t>
            </w:r>
            <w:r w:rsidR="130130E7" w:rsidRPr="5AA9B603">
              <w:rPr>
                <w:rFonts w:ascii="Aptos" w:eastAsia="Aptos" w:hAnsi="Aptos" w:cs="Aptos"/>
              </w:rPr>
              <w:t xml:space="preserve"> Elementary, Ecole Mountainview, and Suwilaawks Community School. </w:t>
            </w:r>
          </w:p>
        </w:tc>
      </w:tr>
      <w:tr w:rsidR="004E74C3" w14:paraId="792EDC41" w14:textId="77777777" w:rsidTr="5AA9B603">
        <w:tc>
          <w:tcPr>
            <w:tcW w:w="3415" w:type="dxa"/>
          </w:tcPr>
          <w:p w14:paraId="4D431DE9" w14:textId="4FA8BC22" w:rsidR="004E74C3" w:rsidRDefault="00FD2AE6" w:rsidP="001128DD">
            <w:pPr>
              <w:spacing w:line="276" w:lineRule="auto"/>
              <w:rPr>
                <w:b/>
                <w:bCs/>
              </w:rPr>
            </w:pPr>
            <w:r>
              <w:rPr>
                <w:b/>
                <w:bCs/>
              </w:rPr>
              <w:t>Pathways</w:t>
            </w:r>
            <w:r w:rsidR="00AA575E" w:rsidRPr="001F45EE">
              <w:rPr>
                <w:b/>
                <w:bCs/>
              </w:rPr>
              <w:t xml:space="preserve"> and Transition</w:t>
            </w:r>
            <w:r w:rsidR="001F45EE" w:rsidRPr="001F45EE">
              <w:rPr>
                <w:b/>
                <w:bCs/>
              </w:rPr>
              <w:t>s</w:t>
            </w:r>
            <w:r w:rsidR="009651E8" w:rsidRPr="001F45EE">
              <w:rPr>
                <w:b/>
                <w:bCs/>
              </w:rPr>
              <w:t>:</w:t>
            </w:r>
          </w:p>
          <w:p w14:paraId="7F115558" w14:textId="1BF7A7C2" w:rsidR="00FD2AE6" w:rsidRPr="00B42A23" w:rsidRDefault="00B42A23" w:rsidP="001128DD">
            <w:pPr>
              <w:spacing w:line="276" w:lineRule="auto"/>
            </w:pPr>
            <w:proofErr w:type="gramStart"/>
            <w:r w:rsidRPr="00B42A23">
              <w:t>Strengthen</w:t>
            </w:r>
            <w:proofErr w:type="gramEnd"/>
            <w:r w:rsidRPr="00B42A23">
              <w:t xml:space="preserve"> graduation pathways, career development, and transitions to post-secondary education, training, and employment.</w:t>
            </w:r>
          </w:p>
          <w:p w14:paraId="53BD0397" w14:textId="77777777" w:rsidR="00FD2AE6" w:rsidRPr="001F45EE" w:rsidRDefault="00FD2AE6" w:rsidP="001128DD">
            <w:pPr>
              <w:spacing w:line="276" w:lineRule="auto"/>
              <w:rPr>
                <w:b/>
                <w:bCs/>
              </w:rPr>
            </w:pPr>
          </w:p>
          <w:p w14:paraId="09C3C9B1" w14:textId="2BEE4D16" w:rsidR="001F45EE" w:rsidRDefault="001F45EE" w:rsidP="001128DD">
            <w:pPr>
              <w:spacing w:line="276" w:lineRule="auto"/>
              <w:rPr>
                <w:b/>
                <w:bCs/>
                <w:color w:val="47D459" w:themeColor="accent3" w:themeTint="99"/>
                <w:sz w:val="36"/>
                <w:szCs w:val="36"/>
              </w:rPr>
            </w:pPr>
          </w:p>
        </w:tc>
        <w:tc>
          <w:tcPr>
            <w:tcW w:w="9535" w:type="dxa"/>
          </w:tcPr>
          <w:p w14:paraId="14D6DF70" w14:textId="77777777" w:rsidR="001128DD" w:rsidRDefault="60C26499" w:rsidP="001128DD">
            <w:pPr>
              <w:pStyle w:val="ListParagraph"/>
              <w:numPr>
                <w:ilvl w:val="0"/>
                <w:numId w:val="35"/>
              </w:numPr>
              <w:spacing w:line="276" w:lineRule="auto"/>
              <w:rPr>
                <w:rFonts w:ascii="Aptos" w:eastAsia="Aptos" w:hAnsi="Aptos" w:cs="Aptos"/>
                <w:color w:val="000000" w:themeColor="text1"/>
              </w:rPr>
            </w:pPr>
            <w:r w:rsidRPr="5AA9B603">
              <w:rPr>
                <w:rFonts w:ascii="Aptos" w:eastAsia="Aptos" w:hAnsi="Aptos" w:cs="Aptos"/>
                <w:color w:val="000000" w:themeColor="text1"/>
              </w:rPr>
              <w:t xml:space="preserve">NTETC </w:t>
            </w:r>
            <w:r w:rsidR="4D5A3E4D" w:rsidRPr="5AA9B603">
              <w:rPr>
                <w:rFonts w:ascii="Aptos" w:eastAsia="Aptos" w:hAnsi="Aptos" w:cs="Aptos"/>
                <w:color w:val="000000" w:themeColor="text1"/>
              </w:rPr>
              <w:t>(Northwest Trades and Employment Tr</w:t>
            </w:r>
            <w:r w:rsidR="49F16AC7" w:rsidRPr="5AA9B603">
              <w:rPr>
                <w:rFonts w:ascii="Aptos" w:eastAsia="Aptos" w:hAnsi="Aptos" w:cs="Aptos"/>
                <w:color w:val="000000" w:themeColor="text1"/>
              </w:rPr>
              <w:t>aining Centre)</w:t>
            </w:r>
            <w:r w:rsidR="4D5A3E4D" w:rsidRPr="5AA9B603">
              <w:rPr>
                <w:rFonts w:ascii="Aptos" w:eastAsia="Aptos" w:hAnsi="Aptos" w:cs="Aptos"/>
                <w:color w:val="000000" w:themeColor="text1"/>
              </w:rPr>
              <w:t xml:space="preserve"> </w:t>
            </w:r>
            <w:r w:rsidRPr="5AA9B603">
              <w:rPr>
                <w:rFonts w:ascii="Aptos" w:eastAsia="Aptos" w:hAnsi="Aptos" w:cs="Aptos"/>
                <w:color w:val="000000" w:themeColor="text1"/>
              </w:rPr>
              <w:t>career programming supported more than 4,000 K–12 students district-wide, ensuring equitable access to career exploration opportunities across all communities.</w:t>
            </w:r>
          </w:p>
          <w:p w14:paraId="664F4BFA"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Discovery (K–9) programming engaged nearly 2,000 students through hands-on career exploration experiences, supported through a partnership with LNG Canada.</w:t>
            </w:r>
          </w:p>
          <w:p w14:paraId="7C76F7B4" w14:textId="77777777" w:rsidR="001128DD" w:rsidRDefault="60C26499"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Youth Trades Explore (Grade 10) was delivered through both college-taught and teacher-taught models, engaging students from Caledonia, H</w:t>
            </w:r>
            <w:r w:rsidR="4595E18C" w:rsidRPr="001128DD">
              <w:rPr>
                <w:rFonts w:ascii="Aptos" w:eastAsia="Aptos" w:hAnsi="Aptos" w:cs="Aptos"/>
                <w:color w:val="000000" w:themeColor="text1"/>
              </w:rPr>
              <w:t xml:space="preserve">azelton Secondary School, </w:t>
            </w:r>
            <w:r w:rsidRPr="001128DD">
              <w:rPr>
                <w:rFonts w:ascii="Aptos" w:eastAsia="Aptos" w:hAnsi="Aptos" w:cs="Aptos"/>
                <w:color w:val="000000" w:themeColor="text1"/>
              </w:rPr>
              <w:t>M</w:t>
            </w:r>
            <w:r w:rsidR="111D9EB7" w:rsidRPr="001128DD">
              <w:rPr>
                <w:rFonts w:ascii="Aptos" w:eastAsia="Aptos" w:hAnsi="Aptos" w:cs="Aptos"/>
                <w:color w:val="000000" w:themeColor="text1"/>
              </w:rPr>
              <w:t>ount Elizabeth Middle Secondary School</w:t>
            </w:r>
            <w:r w:rsidRPr="001128DD">
              <w:rPr>
                <w:rFonts w:ascii="Aptos" w:eastAsia="Aptos" w:hAnsi="Aptos" w:cs="Aptos"/>
                <w:color w:val="000000" w:themeColor="text1"/>
              </w:rPr>
              <w:t>, Stewart, Parkside, and K</w:t>
            </w:r>
            <w:r w:rsidR="0D0C6568" w:rsidRPr="001128DD">
              <w:rPr>
                <w:rFonts w:ascii="Aptos" w:eastAsia="Aptos" w:hAnsi="Aptos" w:cs="Aptos"/>
                <w:color w:val="000000" w:themeColor="text1"/>
              </w:rPr>
              <w:t>itimat City High</w:t>
            </w:r>
            <w:r w:rsidRPr="001128DD">
              <w:rPr>
                <w:rFonts w:ascii="Aptos" w:eastAsia="Aptos" w:hAnsi="Aptos" w:cs="Aptos"/>
                <w:color w:val="000000" w:themeColor="text1"/>
              </w:rPr>
              <w:t>.</w:t>
            </w:r>
          </w:p>
          <w:p w14:paraId="5066622B" w14:textId="77777777" w:rsidR="001128DD" w:rsidRDefault="60C26499"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 xml:space="preserve">Train in Trades dual-credit programs supported 49 Grade 12 students in 2025, an increase from 36 students in 2024. Tuition costs were fully covered, and additional </w:t>
            </w:r>
            <w:r w:rsidRPr="001128DD">
              <w:rPr>
                <w:rFonts w:ascii="Aptos" w:eastAsia="Aptos" w:hAnsi="Aptos" w:cs="Aptos"/>
                <w:color w:val="000000" w:themeColor="text1"/>
              </w:rPr>
              <w:lastRenderedPageBreak/>
              <w:t>academic dual-credit pathways are being explored. To date, 55 students have been accepted for next year</w:t>
            </w:r>
            <w:r w:rsidR="5214DADF" w:rsidRPr="001128DD">
              <w:rPr>
                <w:rFonts w:ascii="Aptos" w:eastAsia="Aptos" w:hAnsi="Aptos" w:cs="Aptos"/>
                <w:color w:val="000000" w:themeColor="text1"/>
              </w:rPr>
              <w:t>, 2026-27</w:t>
            </w:r>
            <w:r w:rsidRPr="001128DD">
              <w:rPr>
                <w:rFonts w:ascii="Aptos" w:eastAsia="Aptos" w:hAnsi="Aptos" w:cs="Aptos"/>
                <w:color w:val="000000" w:themeColor="text1"/>
              </w:rPr>
              <w:t xml:space="preserve">, with </w:t>
            </w:r>
            <w:r w:rsidR="1A0520EE" w:rsidRPr="001128DD">
              <w:rPr>
                <w:rFonts w:ascii="Aptos" w:eastAsia="Aptos" w:hAnsi="Aptos" w:cs="Aptos"/>
                <w:color w:val="000000" w:themeColor="text1"/>
              </w:rPr>
              <w:t xml:space="preserve">a small number of students currently on a waitlist. </w:t>
            </w:r>
          </w:p>
          <w:p w14:paraId="0184456A"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Work in Trades apprenticeships supported 14 students in Grades 10–12 by facilitating registration with employers and SkilledTradesBC, enabling students to earn graduation credits while accumulating apprenticeship hours.</w:t>
            </w:r>
          </w:p>
          <w:p w14:paraId="2C60D93F"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Career Maker Day events in Terrace (which includes Hazelton &amp; Kitwanga), Kitimat, and Stewart engaged more than 450 intermediate students, providing hands-on exposure to trades, post-secondary pathways, and local career opportunities. These events were made possible through strong partnerships with industry, community organizations, and employers, strengthening connections between students and the workforce.</w:t>
            </w:r>
          </w:p>
          <w:p w14:paraId="26189C64"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Career Life Connections 12 (CLC 12) was delivered through North Coast Distance Education School (NCDES) for approximately 220–250 Grade 12 students annually, supporting flexible graduation pathways and post-secondary transition planning.</w:t>
            </w:r>
          </w:p>
          <w:p w14:paraId="2C0F6902" w14:textId="77777777" w:rsidR="001128DD" w:rsidRDefault="60C26499"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Student career pathway opportunities were strengthened through partnerships with Coast Mountain College, Piping Industry College, U</w:t>
            </w:r>
            <w:r w:rsidR="2ECBD406" w:rsidRPr="001128DD">
              <w:rPr>
                <w:rFonts w:ascii="Aptos" w:eastAsia="Aptos" w:hAnsi="Aptos" w:cs="Aptos"/>
                <w:color w:val="000000" w:themeColor="text1"/>
              </w:rPr>
              <w:t>niversity of Northern B</w:t>
            </w:r>
            <w:r w:rsidRPr="001128DD">
              <w:rPr>
                <w:rFonts w:ascii="Aptos" w:eastAsia="Aptos" w:hAnsi="Aptos" w:cs="Aptos"/>
                <w:color w:val="000000" w:themeColor="text1"/>
              </w:rPr>
              <w:t>C, LNG Canada, SkilledTradesBC, Northern Health, Rio Tinto, Rotary, the RCMP, and numerous industry and community partners.</w:t>
            </w:r>
          </w:p>
          <w:p w14:paraId="123D92A1" w14:textId="77777777" w:rsidR="001128DD" w:rsidRDefault="60C26499"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 xml:space="preserve">Career fairs were hosted in </w:t>
            </w:r>
            <w:r w:rsidR="050829EA" w:rsidRPr="001128DD">
              <w:rPr>
                <w:rFonts w:ascii="Aptos" w:eastAsia="Aptos" w:hAnsi="Aptos" w:cs="Aptos"/>
                <w:color w:val="000000" w:themeColor="text1"/>
              </w:rPr>
              <w:t>Hazelton, Terrace, and Kitimat,</w:t>
            </w:r>
            <w:r w:rsidRPr="001128DD">
              <w:rPr>
                <w:rFonts w:ascii="Aptos" w:eastAsia="Aptos" w:hAnsi="Aptos" w:cs="Aptos"/>
                <w:color w:val="000000" w:themeColor="text1"/>
              </w:rPr>
              <w:t xml:space="preserve"> connecting students with post-secondary institutions, trades training opportunities, and potential employers.</w:t>
            </w:r>
          </w:p>
          <w:p w14:paraId="0A4C7C9A"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Student fairs showcased Career Life Connections (CLC) Capstone projects, strengthening community engagement while highlighting student voice and achievement.</w:t>
            </w:r>
          </w:p>
          <w:p w14:paraId="7BFB75D0"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 xml:space="preserve">Adventures in Healthcare, Industry, and First Responders events were successfully delivered throughout the year, providing students with experiential learning </w:t>
            </w:r>
            <w:r w:rsidRPr="001128DD">
              <w:rPr>
                <w:rFonts w:ascii="Aptos" w:eastAsia="Aptos" w:hAnsi="Aptos" w:cs="Aptos"/>
                <w:color w:val="000000" w:themeColor="text1"/>
              </w:rPr>
              <w:lastRenderedPageBreak/>
              <w:t xml:space="preserve">opportunities in high-demand sectors. </w:t>
            </w:r>
            <w:proofErr w:type="gramStart"/>
            <w:r w:rsidRPr="001128DD">
              <w:rPr>
                <w:rFonts w:ascii="Aptos" w:eastAsia="Aptos" w:hAnsi="Aptos" w:cs="Aptos"/>
                <w:color w:val="000000" w:themeColor="text1"/>
              </w:rPr>
              <w:t>First</w:t>
            </w:r>
            <w:proofErr w:type="gramEnd"/>
            <w:r w:rsidRPr="001128DD">
              <w:rPr>
                <w:rFonts w:ascii="Aptos" w:eastAsia="Aptos" w:hAnsi="Aptos" w:cs="Aptos"/>
                <w:color w:val="000000" w:themeColor="text1"/>
              </w:rPr>
              <w:t xml:space="preserve"> Responders will be expanded to other communities next year.</w:t>
            </w:r>
          </w:p>
          <w:p w14:paraId="78E4FEAC"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NTETC supported school-based learning initiatives by providing resources for a school garden and facilitating connections with Terrace Volunteers, creating opportunities for students to engage with local seniors.</w:t>
            </w:r>
          </w:p>
          <w:p w14:paraId="53767D48"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Career counselling services at each high school provided individualized support for graduation planning, career exploration, and post-secondary transitions.</w:t>
            </w:r>
          </w:p>
          <w:p w14:paraId="725CBE69"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Peer-to-peer mentorship opportunities enabled older students to support younger learners through role modelling, guidance, and shared experiences.</w:t>
            </w:r>
          </w:p>
          <w:p w14:paraId="33E74AE1"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Through strategic partnerships and targeted funding, students transitioning from secondary school to post-secondary education, training, and employment received additional support and opportunities.</w:t>
            </w:r>
          </w:p>
          <w:p w14:paraId="72B59194" w14:textId="77777777" w:rsid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NCDES is transitioning to Brightspace, a provincially supported learning management system. This transition will provide enhanced resources for teachers and, as online programming expands, may increase access and opportunities for students facing barriers to participation.</w:t>
            </w:r>
          </w:p>
          <w:p w14:paraId="6464CF64" w14:textId="0824469C" w:rsidR="004E74C3" w:rsidRPr="001128DD" w:rsidRDefault="222BE1BB" w:rsidP="001128DD">
            <w:pPr>
              <w:pStyle w:val="ListParagraph"/>
              <w:numPr>
                <w:ilvl w:val="0"/>
                <w:numId w:val="35"/>
              </w:numPr>
              <w:spacing w:line="276" w:lineRule="auto"/>
              <w:rPr>
                <w:rFonts w:ascii="Aptos" w:eastAsia="Aptos" w:hAnsi="Aptos" w:cs="Aptos"/>
                <w:color w:val="000000" w:themeColor="text1"/>
              </w:rPr>
            </w:pPr>
            <w:r w:rsidRPr="001128DD">
              <w:rPr>
                <w:rFonts w:ascii="Aptos" w:eastAsia="Aptos" w:hAnsi="Aptos" w:cs="Aptos"/>
                <w:color w:val="000000" w:themeColor="text1"/>
              </w:rPr>
              <w:t>Academic dual-credit programming has already supported several students, and ongoing work is focused on expanding these opportunities. Potential future pathways under exploration include teacher training programs.</w:t>
            </w:r>
          </w:p>
          <w:p w14:paraId="371D46B8" w14:textId="637E18FC" w:rsidR="004E74C3" w:rsidRDefault="004E74C3" w:rsidP="001128DD">
            <w:pPr>
              <w:spacing w:line="276" w:lineRule="auto"/>
            </w:pPr>
          </w:p>
        </w:tc>
      </w:tr>
    </w:tbl>
    <w:p w14:paraId="777810FC" w14:textId="77777777" w:rsidR="001128DD" w:rsidRDefault="001128DD" w:rsidP="001128DD">
      <w:pPr>
        <w:spacing w:line="276" w:lineRule="auto"/>
        <w:rPr>
          <w:color w:val="C00000"/>
          <w:sz w:val="36"/>
          <w:szCs w:val="36"/>
        </w:rPr>
      </w:pPr>
    </w:p>
    <w:p w14:paraId="66B23DB8" w14:textId="77777777" w:rsidR="001128DD" w:rsidRDefault="001128DD" w:rsidP="001128DD">
      <w:pPr>
        <w:spacing w:line="276" w:lineRule="auto"/>
        <w:rPr>
          <w:color w:val="C00000"/>
          <w:sz w:val="36"/>
          <w:szCs w:val="36"/>
        </w:rPr>
      </w:pPr>
    </w:p>
    <w:p w14:paraId="37DE6975" w14:textId="77777777" w:rsidR="001128DD" w:rsidRDefault="001128DD" w:rsidP="001128DD">
      <w:pPr>
        <w:spacing w:line="276" w:lineRule="auto"/>
        <w:rPr>
          <w:color w:val="C00000"/>
          <w:sz w:val="36"/>
          <w:szCs w:val="36"/>
        </w:rPr>
      </w:pPr>
    </w:p>
    <w:p w14:paraId="605C2690" w14:textId="77777777" w:rsidR="001128DD" w:rsidRDefault="001128DD" w:rsidP="001128DD">
      <w:pPr>
        <w:spacing w:line="276" w:lineRule="auto"/>
        <w:rPr>
          <w:color w:val="C00000"/>
          <w:sz w:val="36"/>
          <w:szCs w:val="36"/>
        </w:rPr>
      </w:pPr>
    </w:p>
    <w:p w14:paraId="708952E8" w14:textId="583EBFE2" w:rsidR="004E74C3" w:rsidRDefault="004E74C3" w:rsidP="001128DD">
      <w:pPr>
        <w:spacing w:line="276" w:lineRule="auto"/>
        <w:rPr>
          <w:color w:val="C00000"/>
          <w:sz w:val="36"/>
          <w:szCs w:val="36"/>
        </w:rPr>
      </w:pPr>
      <w:r w:rsidRPr="004E74C3">
        <w:rPr>
          <w:color w:val="C00000"/>
          <w:sz w:val="36"/>
          <w:szCs w:val="36"/>
        </w:rPr>
        <w:lastRenderedPageBreak/>
        <w:t>Goal</w:t>
      </w:r>
      <w:r w:rsidR="00DC4B22">
        <w:rPr>
          <w:color w:val="C00000"/>
          <w:sz w:val="36"/>
          <w:szCs w:val="36"/>
        </w:rPr>
        <w:t xml:space="preserve"> 2</w:t>
      </w:r>
      <w:r w:rsidRPr="004E74C3">
        <w:rPr>
          <w:color w:val="C00000"/>
          <w:sz w:val="36"/>
          <w:szCs w:val="36"/>
        </w:rPr>
        <w:t xml:space="preserve">: </w:t>
      </w:r>
      <w:r>
        <w:rPr>
          <w:color w:val="C00000"/>
          <w:sz w:val="36"/>
          <w:szCs w:val="36"/>
        </w:rPr>
        <w:t xml:space="preserve">We will </w:t>
      </w:r>
      <w:proofErr w:type="spellStart"/>
      <w:r>
        <w:rPr>
          <w:color w:val="C00000"/>
          <w:sz w:val="36"/>
          <w:szCs w:val="36"/>
        </w:rPr>
        <w:t>honour</w:t>
      </w:r>
      <w:proofErr w:type="spellEnd"/>
      <w:r>
        <w:rPr>
          <w:color w:val="C00000"/>
          <w:sz w:val="36"/>
          <w:szCs w:val="36"/>
        </w:rPr>
        <w:t xml:space="preserve"> and respect culture, diversity and inclusion</w:t>
      </w:r>
      <w:r w:rsidR="001128DD">
        <w:rPr>
          <w:color w:val="C00000"/>
          <w:sz w:val="36"/>
          <w:szCs w:val="36"/>
        </w:rPr>
        <w:t>.</w:t>
      </w:r>
    </w:p>
    <w:tbl>
      <w:tblPr>
        <w:tblStyle w:val="TableGrid"/>
        <w:tblW w:w="0" w:type="auto"/>
        <w:tblLook w:val="04A0" w:firstRow="1" w:lastRow="0" w:firstColumn="1" w:lastColumn="0" w:noHBand="0" w:noVBand="1"/>
      </w:tblPr>
      <w:tblGrid>
        <w:gridCol w:w="3415"/>
        <w:gridCol w:w="9535"/>
      </w:tblGrid>
      <w:tr w:rsidR="00EF6076" w14:paraId="2A13F52F" w14:textId="77777777" w:rsidTr="5AA9B603">
        <w:tc>
          <w:tcPr>
            <w:tcW w:w="3415" w:type="dxa"/>
            <w:shd w:val="clear" w:color="auto" w:fill="BFBFBF" w:themeFill="background1" w:themeFillShade="BF"/>
          </w:tcPr>
          <w:p w14:paraId="096E878B" w14:textId="153241B6" w:rsidR="00EF6076" w:rsidRDefault="00EF6076" w:rsidP="001128DD">
            <w:pPr>
              <w:spacing w:line="276" w:lineRule="auto"/>
            </w:pPr>
            <w:r w:rsidRPr="001B2964">
              <w:rPr>
                <w:b/>
                <w:bCs/>
              </w:rPr>
              <w:t>Commitment</w:t>
            </w:r>
          </w:p>
        </w:tc>
        <w:tc>
          <w:tcPr>
            <w:tcW w:w="9535" w:type="dxa"/>
            <w:shd w:val="clear" w:color="auto" w:fill="BFBFBF" w:themeFill="background1" w:themeFillShade="BF"/>
          </w:tcPr>
          <w:p w14:paraId="70528DB9" w14:textId="6F90326E" w:rsidR="00EF6076" w:rsidRDefault="60E41D4C" w:rsidP="001128DD">
            <w:pPr>
              <w:spacing w:line="276" w:lineRule="auto"/>
            </w:pPr>
            <w:r w:rsidRPr="5AA9B603">
              <w:rPr>
                <w:b/>
                <w:bCs/>
              </w:rPr>
              <w:t>Year End</w:t>
            </w:r>
            <w:r w:rsidR="00EF6076" w:rsidRPr="5AA9B603">
              <w:rPr>
                <w:b/>
                <w:bCs/>
              </w:rPr>
              <w:t xml:space="preserve"> Update</w:t>
            </w:r>
            <w:r w:rsidR="007F7772" w:rsidRPr="5AA9B603">
              <w:rPr>
                <w:b/>
                <w:bCs/>
              </w:rPr>
              <w:t>: Actions and Evidence</w:t>
            </w:r>
          </w:p>
        </w:tc>
      </w:tr>
      <w:tr w:rsidR="004E74C3" w14:paraId="70859727" w14:textId="77777777" w:rsidTr="5AA9B603">
        <w:tc>
          <w:tcPr>
            <w:tcW w:w="3415" w:type="dxa"/>
          </w:tcPr>
          <w:p w14:paraId="1888088C" w14:textId="77777777" w:rsidR="004E74C3" w:rsidRDefault="00F85A07" w:rsidP="001128DD">
            <w:pPr>
              <w:spacing w:line="276" w:lineRule="auto"/>
            </w:pPr>
            <w:r w:rsidRPr="00F85A07">
              <w:rPr>
                <w:b/>
                <w:bCs/>
              </w:rPr>
              <w:t>Anti-Racist Education:</w:t>
            </w:r>
            <w:r>
              <w:t xml:space="preserve"> </w:t>
            </w:r>
            <w:r w:rsidRPr="00F85A07">
              <w:t>Engage students, staff, and community partners in advancing Anti-Racist Education across the district.</w:t>
            </w:r>
          </w:p>
          <w:p w14:paraId="233B80BD" w14:textId="77777777" w:rsidR="0099345D" w:rsidRDefault="0099345D" w:rsidP="001128DD">
            <w:pPr>
              <w:spacing w:line="276" w:lineRule="auto"/>
            </w:pPr>
          </w:p>
          <w:p w14:paraId="5AB1D308" w14:textId="34ADCAC9" w:rsidR="0099345D" w:rsidRDefault="0099345D" w:rsidP="001128DD">
            <w:pPr>
              <w:spacing w:line="276" w:lineRule="auto"/>
              <w:rPr>
                <w:b/>
                <w:bCs/>
                <w:color w:val="47D459" w:themeColor="accent3" w:themeTint="99"/>
                <w:sz w:val="36"/>
                <w:szCs w:val="36"/>
              </w:rPr>
            </w:pPr>
          </w:p>
        </w:tc>
        <w:tc>
          <w:tcPr>
            <w:tcW w:w="9535" w:type="dxa"/>
          </w:tcPr>
          <w:p w14:paraId="4A4D75BD" w14:textId="394C1BE2" w:rsidR="001D2320" w:rsidRDefault="001D2320" w:rsidP="001128DD">
            <w:pPr>
              <w:pStyle w:val="ListParagraph"/>
              <w:numPr>
                <w:ilvl w:val="0"/>
                <w:numId w:val="36"/>
              </w:numPr>
              <w:spacing w:line="276" w:lineRule="auto"/>
            </w:pPr>
            <w:r>
              <w:t>Anti-Racist Education continued to be advanced through district and school-based learning and dialogue focused on inclusion, belonging, and respectful learning environments.</w:t>
            </w:r>
          </w:p>
          <w:p w14:paraId="18AA9E84" w14:textId="368B12FA" w:rsidR="001D2320" w:rsidRPr="001D2320" w:rsidRDefault="001D2320" w:rsidP="001128DD">
            <w:pPr>
              <w:pStyle w:val="ListParagraph"/>
              <w:numPr>
                <w:ilvl w:val="0"/>
                <w:numId w:val="36"/>
              </w:numPr>
              <w:spacing w:line="276" w:lineRule="auto"/>
            </w:pPr>
            <w:r w:rsidRPr="001D2320">
              <w:t>Opportunities for student voice and reflection supported conversations about lived experience, identity, and equity within schools.</w:t>
            </w:r>
          </w:p>
          <w:p w14:paraId="648FF309" w14:textId="46F53ADF" w:rsidR="001D2320" w:rsidRPr="001D2320" w:rsidRDefault="001D2320" w:rsidP="001128DD">
            <w:pPr>
              <w:pStyle w:val="ListParagraph"/>
              <w:numPr>
                <w:ilvl w:val="0"/>
                <w:numId w:val="36"/>
              </w:numPr>
              <w:spacing w:line="276" w:lineRule="auto"/>
            </w:pPr>
            <w:r w:rsidRPr="001D2320">
              <w:t>Anti-racism learning was reinforced through connections to Indigenous Education, student well-being, and community engagement, supporting a coordinated and relational approach.</w:t>
            </w:r>
          </w:p>
          <w:p w14:paraId="016B8C3F" w14:textId="23BC7D1C" w:rsidR="001D2320" w:rsidRPr="001D2320" w:rsidRDefault="4D2D6ACC" w:rsidP="001128DD">
            <w:pPr>
              <w:pStyle w:val="ListParagraph"/>
              <w:numPr>
                <w:ilvl w:val="0"/>
                <w:numId w:val="36"/>
              </w:numPr>
              <w:spacing w:line="276" w:lineRule="auto"/>
            </w:pPr>
            <w:r>
              <w:t>District leadership continued to emphasize Anti-Racist Education as part of broader efforts to strengthen equity and culturally responsive practice across the system.</w:t>
            </w:r>
          </w:p>
          <w:p w14:paraId="73F4C6EC" w14:textId="1B32A11F" w:rsidR="004E74C3" w:rsidRDefault="22086B14" w:rsidP="001128DD">
            <w:pPr>
              <w:pStyle w:val="ListParagraph"/>
              <w:numPr>
                <w:ilvl w:val="0"/>
                <w:numId w:val="36"/>
              </w:numPr>
              <w:spacing w:line="276" w:lineRule="auto"/>
            </w:pPr>
            <w:r w:rsidRPr="76F7309A">
              <w:t xml:space="preserve">Principals and vice-principals will work alongside the District Education Team to develop school-based and district-wide plans that increase awareness, build understanding, and provide support for anti-racism education. </w:t>
            </w:r>
          </w:p>
          <w:p w14:paraId="06B6AA30" w14:textId="39921F59" w:rsidR="004E74C3" w:rsidRDefault="22086B14" w:rsidP="001128DD">
            <w:pPr>
              <w:pStyle w:val="ListParagraph"/>
              <w:numPr>
                <w:ilvl w:val="0"/>
                <w:numId w:val="36"/>
              </w:numPr>
              <w:spacing w:line="276" w:lineRule="auto"/>
            </w:pPr>
            <w:r w:rsidRPr="76F7309A">
              <w:t xml:space="preserve">Opportunities for student voice and reflection continued to support important conversations about lived experience, identity, equity, inclusion, and school culture. </w:t>
            </w:r>
          </w:p>
          <w:p w14:paraId="7AFCAEA6" w14:textId="4AC047CB" w:rsidR="004E74C3" w:rsidRDefault="22086B14" w:rsidP="001128DD">
            <w:pPr>
              <w:pStyle w:val="ListParagraph"/>
              <w:numPr>
                <w:ilvl w:val="0"/>
                <w:numId w:val="36"/>
              </w:numPr>
              <w:spacing w:line="276" w:lineRule="auto"/>
            </w:pPr>
            <w:r w:rsidRPr="76F7309A">
              <w:t xml:space="preserve">Feedback from students has helped identify areas of strength, as well as areas where further learning, support, and action are needed to ensure students feel safe, valued, and respected. </w:t>
            </w:r>
          </w:p>
          <w:p w14:paraId="59A57143" w14:textId="42461840" w:rsidR="004E74C3" w:rsidRDefault="22086B14" w:rsidP="001128DD">
            <w:pPr>
              <w:pStyle w:val="ListParagraph"/>
              <w:numPr>
                <w:ilvl w:val="0"/>
                <w:numId w:val="36"/>
              </w:numPr>
              <w:spacing w:line="276" w:lineRule="auto"/>
            </w:pPr>
            <w:r w:rsidRPr="76F7309A">
              <w:t xml:space="preserve">Anti-racism learning continued to be reinforced through connections to Indigenous Education, student well-being, inclusive education, and community engagement. </w:t>
            </w:r>
          </w:p>
          <w:p w14:paraId="583E979A" w14:textId="77777777" w:rsidR="001128DD" w:rsidRDefault="22086B14" w:rsidP="001128DD">
            <w:pPr>
              <w:pStyle w:val="ListParagraph"/>
              <w:numPr>
                <w:ilvl w:val="0"/>
                <w:numId w:val="36"/>
              </w:numPr>
              <w:spacing w:line="276" w:lineRule="auto"/>
            </w:pPr>
            <w:r w:rsidRPr="5AA9B603">
              <w:t>This work reflects a coordinated and relational approach, recognizing that anti-racism education is connected to broader district priorities around belonging, wellness, student success, and equity.</w:t>
            </w:r>
          </w:p>
          <w:p w14:paraId="2765FEF7" w14:textId="26F676F7" w:rsidR="4B20C4F8" w:rsidRPr="001128DD" w:rsidRDefault="4B20C4F8" w:rsidP="001128DD">
            <w:pPr>
              <w:pStyle w:val="ListParagraph"/>
              <w:numPr>
                <w:ilvl w:val="0"/>
                <w:numId w:val="36"/>
              </w:numPr>
              <w:spacing w:line="276" w:lineRule="auto"/>
            </w:pPr>
            <w:r w:rsidRPr="5AA9B603">
              <w:lastRenderedPageBreak/>
              <w:t>We are preparing to bring together a working group to begin intentional anti-racism work. This group will support dialogue, learning, and action as we continue to strengthen inclusive practices across our schools.</w:t>
            </w:r>
          </w:p>
          <w:p w14:paraId="72F9B444" w14:textId="64061A06" w:rsidR="004E74C3" w:rsidRDefault="004E74C3" w:rsidP="001128DD">
            <w:pPr>
              <w:spacing w:line="276" w:lineRule="auto"/>
            </w:pPr>
          </w:p>
        </w:tc>
      </w:tr>
      <w:tr w:rsidR="004E74C3" w14:paraId="519113FA" w14:textId="77777777" w:rsidTr="5AA9B603">
        <w:tc>
          <w:tcPr>
            <w:tcW w:w="3415" w:type="dxa"/>
          </w:tcPr>
          <w:p w14:paraId="3E659688" w14:textId="77777777" w:rsidR="00D71C8D" w:rsidRDefault="00F85A07" w:rsidP="001128DD">
            <w:pPr>
              <w:spacing w:line="276" w:lineRule="auto"/>
            </w:pPr>
            <w:r w:rsidRPr="00D71C8D">
              <w:rPr>
                <w:b/>
                <w:bCs/>
              </w:rPr>
              <w:lastRenderedPageBreak/>
              <w:t>Student Voice:</w:t>
            </w:r>
            <w:r w:rsidRPr="00D71C8D">
              <w:t xml:space="preserve"> </w:t>
            </w:r>
            <w:r w:rsidR="00D71C8D" w:rsidRPr="00D71C8D">
              <w:t>Create meaningful opportunities for student voice to inform learning, well-being, and decision-making.</w:t>
            </w:r>
          </w:p>
          <w:p w14:paraId="714E1014" w14:textId="1AC036F0" w:rsidR="0099345D" w:rsidRPr="00D71C8D" w:rsidRDefault="0099345D" w:rsidP="001128DD">
            <w:pPr>
              <w:spacing w:line="276" w:lineRule="auto"/>
              <w:rPr>
                <w:b/>
                <w:bCs/>
                <w:color w:val="47D459" w:themeColor="accent3" w:themeTint="99"/>
                <w:sz w:val="36"/>
                <w:szCs w:val="36"/>
              </w:rPr>
            </w:pPr>
          </w:p>
          <w:p w14:paraId="50049626" w14:textId="5A4CB2BA" w:rsidR="004E74C3" w:rsidRDefault="004E74C3" w:rsidP="001128DD">
            <w:pPr>
              <w:spacing w:line="276" w:lineRule="auto"/>
            </w:pPr>
          </w:p>
        </w:tc>
        <w:tc>
          <w:tcPr>
            <w:tcW w:w="9535" w:type="dxa"/>
          </w:tcPr>
          <w:p w14:paraId="4C803351" w14:textId="693B3E17"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 xml:space="preserve">As part of district engagement efforts, students at middle and secondary schools were invited to share their perspectives on learning, school culture, well-being, and their overall school experience. </w:t>
            </w:r>
          </w:p>
          <w:p w14:paraId="1C7C1CDF" w14:textId="0741B545"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 xml:space="preserve">Student voice continues to be an important part of district planning, helping us better understand students’ experiences, priorities, and ideas for improving schools. </w:t>
            </w:r>
          </w:p>
          <w:p w14:paraId="1276038A" w14:textId="7C567F60"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 xml:space="preserve">Hearing directly from students is essential. When student voices are centered, district and school decisions can be more responsive, relevant, and impactful. </w:t>
            </w:r>
          </w:p>
          <w:p w14:paraId="35FCB3D3" w14:textId="5B6D011E"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Student voice work is intentionally aligned with existing data sources such as the MDI</w:t>
            </w:r>
            <w:r w:rsidR="014A9B84" w:rsidRPr="5AA9B603">
              <w:rPr>
                <w:rFonts w:ascii="Aptos" w:eastAsia="Aptos" w:hAnsi="Aptos" w:cs="Aptos"/>
              </w:rPr>
              <w:t xml:space="preserve"> (Middle Years Development Instrument)</w:t>
            </w:r>
            <w:r w:rsidRPr="5AA9B603">
              <w:rPr>
                <w:rFonts w:ascii="Aptos" w:eastAsia="Aptos" w:hAnsi="Aptos" w:cs="Aptos"/>
              </w:rPr>
              <w:t>, YDI</w:t>
            </w:r>
            <w:r w:rsidR="6CDEED3F" w:rsidRPr="5AA9B603">
              <w:rPr>
                <w:rFonts w:ascii="Aptos" w:eastAsia="Aptos" w:hAnsi="Aptos" w:cs="Aptos"/>
              </w:rPr>
              <w:t xml:space="preserve"> (Youth Development Instrument)</w:t>
            </w:r>
            <w:r w:rsidRPr="5AA9B603">
              <w:rPr>
                <w:rFonts w:ascii="Aptos" w:eastAsia="Aptos" w:hAnsi="Aptos" w:cs="Aptos"/>
              </w:rPr>
              <w:t xml:space="preserve">, and student satisfaction surveys. </w:t>
            </w:r>
          </w:p>
          <w:p w14:paraId="48F906C3" w14:textId="6DAD012E"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 xml:space="preserve">This alignment allows the district to look for common themes, validate trends, and deepen our understanding of student experiences beyond survey results alone. </w:t>
            </w:r>
          </w:p>
          <w:p w14:paraId="17758604" w14:textId="5370F184"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 xml:space="preserve">By combining survey data with authentic student dialogue, we </w:t>
            </w:r>
            <w:r w:rsidR="18FE7196" w:rsidRPr="5AA9B603">
              <w:rPr>
                <w:rFonts w:ascii="Aptos" w:eastAsia="Aptos" w:hAnsi="Aptos" w:cs="Aptos"/>
              </w:rPr>
              <w:t>are</w:t>
            </w:r>
            <w:r w:rsidRPr="5AA9B603">
              <w:rPr>
                <w:rFonts w:ascii="Aptos" w:eastAsia="Aptos" w:hAnsi="Aptos" w:cs="Aptos"/>
              </w:rPr>
              <w:t xml:space="preserve"> strengthen</w:t>
            </w:r>
            <w:r w:rsidR="6C4A8E46" w:rsidRPr="5AA9B603">
              <w:rPr>
                <w:rFonts w:ascii="Aptos" w:eastAsia="Aptos" w:hAnsi="Aptos" w:cs="Aptos"/>
              </w:rPr>
              <w:t>ing</w:t>
            </w:r>
            <w:r w:rsidRPr="5AA9B603">
              <w:rPr>
                <w:rFonts w:ascii="Aptos" w:eastAsia="Aptos" w:hAnsi="Aptos" w:cs="Aptos"/>
              </w:rPr>
              <w:t xml:space="preserve"> planning, support</w:t>
            </w:r>
            <w:r w:rsidR="3FEFD63C" w:rsidRPr="5AA9B603">
              <w:rPr>
                <w:rFonts w:ascii="Aptos" w:eastAsia="Aptos" w:hAnsi="Aptos" w:cs="Aptos"/>
              </w:rPr>
              <w:t>ing</w:t>
            </w:r>
            <w:r w:rsidRPr="5AA9B603">
              <w:rPr>
                <w:rFonts w:ascii="Aptos" w:eastAsia="Aptos" w:hAnsi="Aptos" w:cs="Aptos"/>
              </w:rPr>
              <w:t xml:space="preserve"> student well-being, and ensur</w:t>
            </w:r>
            <w:r w:rsidR="60B3CF8D" w:rsidRPr="5AA9B603">
              <w:rPr>
                <w:rFonts w:ascii="Aptos" w:eastAsia="Aptos" w:hAnsi="Aptos" w:cs="Aptos"/>
              </w:rPr>
              <w:t>ing</w:t>
            </w:r>
            <w:r w:rsidRPr="5AA9B603">
              <w:rPr>
                <w:rFonts w:ascii="Aptos" w:eastAsia="Aptos" w:hAnsi="Aptos" w:cs="Aptos"/>
              </w:rPr>
              <w:t xml:space="preserve"> actions reflect what truly matters to learners. </w:t>
            </w:r>
          </w:p>
          <w:p w14:paraId="0F9C2088" w14:textId="18B05386"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In May</w:t>
            </w:r>
            <w:r w:rsidR="218120F9" w:rsidRPr="5AA9B603">
              <w:rPr>
                <w:rFonts w:ascii="Aptos" w:eastAsia="Aptos" w:hAnsi="Aptos" w:cs="Aptos"/>
              </w:rPr>
              <w:t xml:space="preserve"> 2026</w:t>
            </w:r>
            <w:r w:rsidRPr="5AA9B603">
              <w:rPr>
                <w:rFonts w:ascii="Aptos" w:eastAsia="Aptos" w:hAnsi="Aptos" w:cs="Aptos"/>
              </w:rPr>
              <w:t xml:space="preserve">, a Student Voice Summit was held with students from high schools and middle schools across the district. </w:t>
            </w:r>
          </w:p>
          <w:p w14:paraId="1F358067" w14:textId="7AE792BB"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 xml:space="preserve">The summit provided an interactive opportunity for students to connect with one another, share ideas, and speak openly about what is working well in their schools and where improvements could be made. </w:t>
            </w:r>
          </w:p>
          <w:p w14:paraId="43854893" w14:textId="78DE5535"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 xml:space="preserve">Students were highly engaged throughout the summit and offered valuable insights related to learning, school culture, student well-being, inclusion, anti-racism, and sense of belonging. </w:t>
            </w:r>
          </w:p>
          <w:p w14:paraId="0701C502" w14:textId="08CEAC62"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lastRenderedPageBreak/>
              <w:t xml:space="preserve">The summit created space for meaningful dialogue on topics such as mental health and wellness, inclusive and supportive learning environments, assessment and feedback, student leadership, and what helps students feel connected and successful at school. </w:t>
            </w:r>
          </w:p>
          <w:p w14:paraId="4AC079E2" w14:textId="24CFB8FD"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 xml:space="preserve">Students also shared thoughtful ideas about how schools and the district can continue to improve the learning experience for young people. </w:t>
            </w:r>
          </w:p>
          <w:p w14:paraId="6DA2794D" w14:textId="26E058F3" w:rsidR="008D7BE8" w:rsidRDefault="7C0DF917" w:rsidP="001128DD">
            <w:pPr>
              <w:pStyle w:val="ListParagraph"/>
              <w:numPr>
                <w:ilvl w:val="0"/>
                <w:numId w:val="36"/>
              </w:numPr>
              <w:spacing w:line="276" w:lineRule="auto"/>
              <w:rPr>
                <w:rFonts w:ascii="Aptos" w:eastAsia="Aptos" w:hAnsi="Aptos" w:cs="Aptos"/>
              </w:rPr>
            </w:pPr>
            <w:r w:rsidRPr="5AA9B603">
              <w:rPr>
                <w:rFonts w:ascii="Aptos" w:eastAsia="Aptos" w:hAnsi="Aptos" w:cs="Aptos"/>
              </w:rPr>
              <w:t xml:space="preserve">Feedback from the Student Voice Summit will be reviewed alongside other sources of student data to help identify themes and inform future planning at both the school and district levels. </w:t>
            </w:r>
          </w:p>
          <w:p w14:paraId="5FE06F8A" w14:textId="758DDECD" w:rsidR="008D7BE8" w:rsidRDefault="7C0DF917" w:rsidP="001128DD">
            <w:pPr>
              <w:pStyle w:val="ListParagraph"/>
              <w:numPr>
                <w:ilvl w:val="0"/>
                <w:numId w:val="36"/>
              </w:numPr>
              <w:spacing w:line="276" w:lineRule="auto"/>
              <w:rPr>
                <w:rFonts w:ascii="Aptos" w:eastAsia="Aptos" w:hAnsi="Aptos" w:cs="Aptos"/>
              </w:rPr>
            </w:pPr>
            <w:r w:rsidRPr="76F7309A">
              <w:rPr>
                <w:rFonts w:ascii="Aptos" w:eastAsia="Aptos" w:hAnsi="Aptos" w:cs="Aptos"/>
              </w:rPr>
              <w:t>This work reinforces the district’s commitment to listening to students, valuing their lived experiences, and including their voices in decisions that impact their learning and school communities.</w:t>
            </w:r>
          </w:p>
          <w:p w14:paraId="5B0107B2" w14:textId="6B10070E" w:rsidR="008D7BE8" w:rsidRDefault="008D7BE8" w:rsidP="001128DD">
            <w:pPr>
              <w:spacing w:line="276" w:lineRule="auto"/>
              <w:rPr>
                <w:highlight w:val="yellow"/>
                <w:u w:val="single"/>
              </w:rPr>
            </w:pPr>
          </w:p>
        </w:tc>
      </w:tr>
      <w:tr w:rsidR="004E74C3" w14:paraId="29D8B1D0" w14:textId="77777777" w:rsidTr="5AA9B603">
        <w:tc>
          <w:tcPr>
            <w:tcW w:w="3415" w:type="dxa"/>
          </w:tcPr>
          <w:p w14:paraId="3D8258C3" w14:textId="77777777" w:rsidR="004E74C3" w:rsidRPr="00692049" w:rsidRDefault="003E21E9" w:rsidP="001128DD">
            <w:pPr>
              <w:spacing w:line="276" w:lineRule="auto"/>
              <w:rPr>
                <w:b/>
                <w:bCs/>
              </w:rPr>
            </w:pPr>
            <w:r w:rsidRPr="00692049">
              <w:rPr>
                <w:b/>
                <w:bCs/>
              </w:rPr>
              <w:lastRenderedPageBreak/>
              <w:t xml:space="preserve">Inclusive Education: </w:t>
            </w:r>
          </w:p>
          <w:p w14:paraId="3E1BA49E" w14:textId="77777777" w:rsidR="003E21E9" w:rsidRDefault="001A719C" w:rsidP="001128DD">
            <w:pPr>
              <w:spacing w:line="276" w:lineRule="auto"/>
            </w:pPr>
            <w:r w:rsidRPr="001A719C">
              <w:t>Strengthen inclusive education practices to improve access, equity, and outcomes for all learners.</w:t>
            </w:r>
          </w:p>
          <w:p w14:paraId="6AE7C7EF" w14:textId="77777777" w:rsidR="0099345D" w:rsidRDefault="0099345D" w:rsidP="001128DD">
            <w:pPr>
              <w:spacing w:line="276" w:lineRule="auto"/>
            </w:pPr>
          </w:p>
          <w:p w14:paraId="45B82F44" w14:textId="7EAE005A" w:rsidR="0099345D" w:rsidRPr="0066581D" w:rsidRDefault="0099345D" w:rsidP="001128DD">
            <w:pPr>
              <w:spacing w:line="276" w:lineRule="auto"/>
              <w:rPr>
                <w:b/>
                <w:bCs/>
                <w:color w:val="45B0E1" w:themeColor="accent1" w:themeTint="99"/>
                <w:sz w:val="36"/>
                <w:szCs w:val="36"/>
              </w:rPr>
            </w:pPr>
          </w:p>
        </w:tc>
        <w:tc>
          <w:tcPr>
            <w:tcW w:w="9535" w:type="dxa"/>
          </w:tcPr>
          <w:p w14:paraId="74739CE8" w14:textId="77777777" w:rsidR="001128DD" w:rsidRDefault="00223DD0" w:rsidP="001128DD">
            <w:pPr>
              <w:numPr>
                <w:ilvl w:val="0"/>
                <w:numId w:val="36"/>
              </w:numPr>
              <w:spacing w:line="276" w:lineRule="auto"/>
            </w:pPr>
            <w:r w:rsidRPr="009E1D93">
              <w:t>Inclusive education practices continued to support students with diverse learning needs across schools.</w:t>
            </w:r>
          </w:p>
          <w:p w14:paraId="26D08BB4" w14:textId="62D08462" w:rsidR="00CD2980" w:rsidRPr="001128DD" w:rsidRDefault="2A29CED3" w:rsidP="001128DD">
            <w:pPr>
              <w:numPr>
                <w:ilvl w:val="0"/>
                <w:numId w:val="36"/>
              </w:numPr>
              <w:spacing w:line="276" w:lineRule="auto"/>
            </w:pPr>
            <w:r>
              <w:t>Equine Therapy programming</w:t>
            </w:r>
            <w:r w:rsidR="2C7204DD">
              <w:t xml:space="preserve"> at </w:t>
            </w:r>
            <w:r w:rsidR="392E04FC">
              <w:t>Parkside</w:t>
            </w:r>
            <w:r w:rsidR="2C7204DD">
              <w:t xml:space="preserve"> and </w:t>
            </w:r>
            <w:r w:rsidR="392E04FC">
              <w:t>Kitimat City High</w:t>
            </w:r>
            <w:r w:rsidR="2C7204DD">
              <w:t xml:space="preserve"> </w:t>
            </w:r>
            <w:r>
              <w:t>continued to support students with complex social-emotional and self-regulation needs, providing experiential, relationship-based learning opportunities that build confidence, communication, and emotional connection.</w:t>
            </w:r>
            <w:r w:rsidR="2C7204DD">
              <w:t xml:space="preserve"> This program is in collaboration with N</w:t>
            </w:r>
            <w:r w:rsidR="4A2EFA42">
              <w:t>orthern Health</w:t>
            </w:r>
            <w:r w:rsidR="2C7204DD">
              <w:t>.</w:t>
            </w:r>
          </w:p>
          <w:p w14:paraId="61CB252F" w14:textId="7D4F02C8" w:rsidR="00301DDE" w:rsidRDefault="00301DDE" w:rsidP="001128DD">
            <w:pPr>
              <w:numPr>
                <w:ilvl w:val="0"/>
                <w:numId w:val="36"/>
              </w:numPr>
              <w:spacing w:line="276" w:lineRule="auto"/>
            </w:pPr>
            <w:r w:rsidRPr="00301DDE">
              <w:t xml:space="preserve">The district implemented Hanen “Learning Language and Loving It – Teacher Talk” professional learning in </w:t>
            </w:r>
            <w:r w:rsidRPr="00171454">
              <w:t>Terrace and Kitimat, supporting educators and Education Assistants to strengthen communication, language development, and early Augmentative and Alternative Communication (AAC) strategies for non-speaking and minimally speaking students.</w:t>
            </w:r>
          </w:p>
          <w:p w14:paraId="2924C877" w14:textId="50FBFDFD" w:rsidR="007C1CCD" w:rsidRPr="007C1CCD" w:rsidRDefault="007C1CCD" w:rsidP="001128DD">
            <w:pPr>
              <w:numPr>
                <w:ilvl w:val="0"/>
                <w:numId w:val="36"/>
              </w:numPr>
              <w:spacing w:line="276" w:lineRule="auto"/>
            </w:pPr>
            <w:r w:rsidRPr="007C1CCD">
              <w:t>District and school teams continued to strengthen understanding of Universal Design for Learning (UDL) as a framework to support access, engagement, and flexibility for all learners.</w:t>
            </w:r>
          </w:p>
          <w:p w14:paraId="5BA25643" w14:textId="03AB9F45" w:rsidR="00215EA2" w:rsidRPr="007C1CCD" w:rsidRDefault="2E495C95" w:rsidP="001128DD">
            <w:pPr>
              <w:numPr>
                <w:ilvl w:val="0"/>
                <w:numId w:val="36"/>
              </w:numPr>
              <w:spacing w:line="276" w:lineRule="auto"/>
            </w:pPr>
            <w:r>
              <w:lastRenderedPageBreak/>
              <w:t>We continue to support and promote the use of the following programs EASE, Uplands Healthy Habits,</w:t>
            </w:r>
            <w:r w:rsidR="4AA028BD">
              <w:t xml:space="preserve"> WITS</w:t>
            </w:r>
            <w:r>
              <w:t xml:space="preserve"> </w:t>
            </w:r>
            <w:r w:rsidR="7BB541BF">
              <w:t xml:space="preserve">(a violence-prevention and social </w:t>
            </w:r>
            <w:r w:rsidR="152D61DB">
              <w:t>responsibility</w:t>
            </w:r>
            <w:r w:rsidR="7BB541BF">
              <w:t xml:space="preserve"> program) </w:t>
            </w:r>
            <w:r>
              <w:t xml:space="preserve">and </w:t>
            </w:r>
            <w:r w:rsidR="53383EA3">
              <w:t xml:space="preserve">The </w:t>
            </w:r>
            <w:r>
              <w:t>Zones</w:t>
            </w:r>
            <w:r w:rsidR="4A9035F0">
              <w:t xml:space="preserve"> of Regulation.</w:t>
            </w:r>
          </w:p>
          <w:p w14:paraId="34D40743" w14:textId="77777777" w:rsidR="001128DD" w:rsidRDefault="0FD90A31" w:rsidP="001128DD">
            <w:pPr>
              <w:numPr>
                <w:ilvl w:val="0"/>
                <w:numId w:val="36"/>
              </w:numPr>
              <w:spacing w:line="276" w:lineRule="auto"/>
              <w:rPr>
                <w:rFonts w:ascii="Aptos" w:eastAsia="Aptos" w:hAnsi="Aptos" w:cs="Aptos"/>
              </w:rPr>
            </w:pPr>
            <w:r>
              <w:t xml:space="preserve">Inclusive Education staff </w:t>
            </w:r>
            <w:r w:rsidR="6738578E">
              <w:t xml:space="preserve">work in partnership with </w:t>
            </w:r>
            <w:r>
              <w:t>schools in strengthening early communication and language</w:t>
            </w:r>
            <w:r w:rsidR="1F883FC2">
              <w:t xml:space="preserve"> by</w:t>
            </w:r>
            <w:r>
              <w:t xml:space="preserve"> </w:t>
            </w:r>
            <w:r w:rsidR="7DD89B98">
              <w:t>suppo</w:t>
            </w:r>
            <w:r w:rsidR="7DD89B98" w:rsidRPr="5AA9B603">
              <w:t>rting</w:t>
            </w:r>
            <w:r w:rsidR="4DE6FD53" w:rsidRPr="5AA9B603">
              <w:t xml:space="preserve"> the use of</w:t>
            </w:r>
            <w:r w:rsidRPr="5AA9B603">
              <w:t xml:space="preserve"> </w:t>
            </w:r>
            <w:r w:rsidR="6DF2137E" w:rsidRPr="5AA9B603">
              <w:t>H</w:t>
            </w:r>
            <w:r w:rsidR="4DBC9BF0" w:rsidRPr="5AA9B603">
              <w:t>eggerty</w:t>
            </w:r>
            <w:r w:rsidR="6DF2137E" w:rsidRPr="5AA9B603">
              <w:t xml:space="preserve">, Empower </w:t>
            </w:r>
            <w:r w:rsidR="4B87EF31" w:rsidRPr="5AA9B603">
              <w:t>Reading,</w:t>
            </w:r>
            <w:r w:rsidR="495E97CC" w:rsidRPr="5AA9B603">
              <w:t xml:space="preserve"> </w:t>
            </w:r>
            <w:r w:rsidR="6EF494E5" w:rsidRPr="5AA9B603">
              <w:t>T</w:t>
            </w:r>
            <w:r w:rsidR="495E97CC" w:rsidRPr="5AA9B603">
              <w:t xml:space="preserve">alking </w:t>
            </w:r>
            <w:r w:rsidR="73525199" w:rsidRPr="5AA9B603">
              <w:t>T</w:t>
            </w:r>
            <w:r w:rsidR="495E97CC" w:rsidRPr="5AA9B603">
              <w:t>ables</w:t>
            </w:r>
            <w:r w:rsidR="1861B6CD" w:rsidRPr="5AA9B603">
              <w:t xml:space="preserve"> </w:t>
            </w:r>
            <w:r w:rsidRPr="5AA9B603">
              <w:t>including intentional use of play-based and interaction-focused strategies to meet diverse learner needs.</w:t>
            </w:r>
            <w:r w:rsidR="5BE1DA3D" w:rsidRPr="5AA9B603">
              <w:t xml:space="preserve"> </w:t>
            </w:r>
            <w:r w:rsidR="5BE1DA3D" w:rsidRPr="5AA9B603">
              <w:rPr>
                <w:rFonts w:ascii="Aptos" w:eastAsia="Aptos" w:hAnsi="Aptos" w:cs="Aptos"/>
              </w:rPr>
              <w:t xml:space="preserve">The "Talking Tables" program is a structured oral language and phonological awareness interventions utilized primarily in </w:t>
            </w:r>
            <w:proofErr w:type="gramStart"/>
            <w:r w:rsidR="5BE1DA3D" w:rsidRPr="5AA9B603">
              <w:rPr>
                <w:rFonts w:ascii="Aptos" w:eastAsia="Aptos" w:hAnsi="Aptos" w:cs="Aptos"/>
              </w:rPr>
              <w:t>Kindergarten</w:t>
            </w:r>
            <w:proofErr w:type="gramEnd"/>
            <w:r w:rsidR="5BE1DA3D" w:rsidRPr="5AA9B603">
              <w:rPr>
                <w:rFonts w:ascii="Aptos" w:eastAsia="Aptos" w:hAnsi="Aptos" w:cs="Aptos"/>
              </w:rPr>
              <w:t xml:space="preserve"> and early primary school. Teachers and parent volunteers </w:t>
            </w:r>
            <w:r w:rsidR="5BE1DA3D" w:rsidRPr="001128DD">
              <w:rPr>
                <w:rFonts w:ascii="Aptos" w:eastAsia="Aptos" w:hAnsi="Aptos" w:cs="Aptos"/>
              </w:rPr>
              <w:t>work with small groups of through game-like, interactive scripts to improve auditory processing, vocabulary, fluency, and early reading skills</w:t>
            </w:r>
          </w:p>
          <w:p w14:paraId="7E519901" w14:textId="2DEE94ED" w:rsidR="00171454" w:rsidRPr="001128DD" w:rsidRDefault="0FD90A31" w:rsidP="001128DD">
            <w:pPr>
              <w:numPr>
                <w:ilvl w:val="0"/>
                <w:numId w:val="36"/>
              </w:numPr>
              <w:spacing w:line="276" w:lineRule="auto"/>
              <w:rPr>
                <w:rFonts w:ascii="Aptos" w:eastAsia="Aptos" w:hAnsi="Aptos" w:cs="Aptos"/>
              </w:rPr>
            </w:pPr>
            <w:r w:rsidRPr="001128DD">
              <w:t>The district hosted representatives from the Office of the B.C. Ombudsperson as part of a province-wide Inclusive Education review, providing an opportunity to share district practices, discuss system challenges, and reaffirm the district’s commitment</w:t>
            </w:r>
            <w:r>
              <w:t xml:space="preserve"> to access, equity, and belonging.</w:t>
            </w:r>
          </w:p>
          <w:p w14:paraId="1B67A683" w14:textId="1E2C47E4" w:rsidR="00171454" w:rsidRPr="00171454" w:rsidRDefault="00171454" w:rsidP="001128DD">
            <w:pPr>
              <w:numPr>
                <w:ilvl w:val="0"/>
                <w:numId w:val="36"/>
              </w:numPr>
              <w:spacing w:line="276" w:lineRule="auto"/>
            </w:pPr>
            <w:r w:rsidRPr="00171454">
              <w:t>Inclusive Education teams continued to collaborate closely with schools, families, Indigenous partners, and community agencies to support students with diverse and complex needs.</w:t>
            </w:r>
          </w:p>
          <w:p w14:paraId="5A4730B1" w14:textId="732CD656" w:rsidR="00171454" w:rsidRPr="00301DDE" w:rsidRDefault="00171454" w:rsidP="001128DD">
            <w:pPr>
              <w:numPr>
                <w:ilvl w:val="0"/>
                <w:numId w:val="36"/>
              </w:numPr>
              <w:spacing w:line="276" w:lineRule="auto"/>
            </w:pPr>
            <w:r>
              <w:t>The district continued to advocate for a more responsive provincial Inclusive Education funding model, recognizing the increasing complexity of student needs and the limitations of current assessment-based funding structures.</w:t>
            </w:r>
          </w:p>
          <w:p w14:paraId="45FA2E8D" w14:textId="758C422E" w:rsidR="004E74C3" w:rsidRDefault="56CF05F3" w:rsidP="001128DD">
            <w:pPr>
              <w:numPr>
                <w:ilvl w:val="0"/>
                <w:numId w:val="36"/>
              </w:numPr>
              <w:spacing w:line="276" w:lineRule="auto"/>
              <w:rPr>
                <w:rFonts w:ascii="Aptos" w:eastAsia="Aptos" w:hAnsi="Aptos" w:cs="Aptos"/>
              </w:rPr>
            </w:pPr>
            <w:r w:rsidRPr="5AA9B603">
              <w:rPr>
                <w:rFonts w:ascii="Aptos" w:eastAsia="Aptos" w:hAnsi="Aptos" w:cs="Aptos"/>
                <w:color w:val="000000" w:themeColor="text1"/>
              </w:rPr>
              <w:t xml:space="preserve">The </w:t>
            </w:r>
            <w:proofErr w:type="gramStart"/>
            <w:r w:rsidRPr="5AA9B603">
              <w:rPr>
                <w:rFonts w:ascii="Aptos" w:eastAsia="Aptos" w:hAnsi="Aptos" w:cs="Aptos"/>
                <w:color w:val="000000" w:themeColor="text1"/>
              </w:rPr>
              <w:t>ImpAACt  program</w:t>
            </w:r>
            <w:proofErr w:type="gramEnd"/>
            <w:r w:rsidRPr="5AA9B603">
              <w:rPr>
                <w:rFonts w:ascii="Aptos" w:eastAsia="Aptos" w:hAnsi="Aptos" w:cs="Aptos"/>
                <w:color w:val="000000" w:themeColor="text1"/>
              </w:rPr>
              <w:t xml:space="preserve"> has been supporting primary and elementary students this year.  This program supports students who use AAC (Augmentative and Alternative Communication) aka iPads, supported by their educational assistants. The program focuses on increasing communication opportunities, building AAC competence, and supporting staff in embedding AAC use within meaningful activities and routines</w:t>
            </w:r>
          </w:p>
        </w:tc>
      </w:tr>
      <w:tr w:rsidR="004E74C3" w14:paraId="42E85304" w14:textId="77777777" w:rsidTr="5AA9B603">
        <w:tc>
          <w:tcPr>
            <w:tcW w:w="3415" w:type="dxa"/>
          </w:tcPr>
          <w:p w14:paraId="4C4A6FE7" w14:textId="77777777" w:rsidR="004E74C3" w:rsidRDefault="00542F7A" w:rsidP="001128DD">
            <w:pPr>
              <w:spacing w:line="276" w:lineRule="auto"/>
            </w:pPr>
            <w:r>
              <w:rPr>
                <w:b/>
                <w:bCs/>
              </w:rPr>
              <w:lastRenderedPageBreak/>
              <w:t xml:space="preserve">Indigenous </w:t>
            </w:r>
            <w:r w:rsidR="00687796" w:rsidRPr="00542F7A">
              <w:rPr>
                <w:b/>
                <w:bCs/>
              </w:rPr>
              <w:t xml:space="preserve">Language </w:t>
            </w:r>
            <w:r w:rsidR="00FB5986" w:rsidRPr="00542F7A">
              <w:rPr>
                <w:b/>
                <w:bCs/>
              </w:rPr>
              <w:t>R</w:t>
            </w:r>
            <w:r w:rsidR="00687796" w:rsidRPr="00542F7A">
              <w:rPr>
                <w:b/>
                <w:bCs/>
              </w:rPr>
              <w:t>evitalization</w:t>
            </w:r>
            <w:r w:rsidR="00FB5986" w:rsidRPr="00542F7A">
              <w:rPr>
                <w:b/>
                <w:bCs/>
              </w:rPr>
              <w:t xml:space="preserve"> and Cultural Continuity:</w:t>
            </w:r>
            <w:r w:rsidR="00FB5986">
              <w:t xml:space="preserve"> Support Indigenous language revitalization and cultural continu</w:t>
            </w:r>
            <w:r w:rsidR="00B07033">
              <w:t>ity through immersive, land-based, and community -led learning opportunities.</w:t>
            </w:r>
          </w:p>
          <w:p w14:paraId="32090B10" w14:textId="77777777" w:rsidR="00815037" w:rsidRDefault="00815037" w:rsidP="001128DD">
            <w:pPr>
              <w:spacing w:line="276" w:lineRule="auto"/>
            </w:pPr>
          </w:p>
          <w:p w14:paraId="792A4330" w14:textId="5F1E4214" w:rsidR="00815037" w:rsidRPr="00815037" w:rsidRDefault="00815037" w:rsidP="001128DD">
            <w:pPr>
              <w:spacing w:line="276" w:lineRule="auto"/>
              <w:rPr>
                <w:b/>
                <w:bCs/>
                <w:color w:val="BF4E14" w:themeColor="accent2" w:themeShade="BF"/>
                <w:sz w:val="36"/>
                <w:szCs w:val="36"/>
              </w:rPr>
            </w:pPr>
          </w:p>
        </w:tc>
        <w:tc>
          <w:tcPr>
            <w:tcW w:w="9535" w:type="dxa"/>
          </w:tcPr>
          <w:p w14:paraId="5DB0E2D8" w14:textId="6ACC70CA" w:rsidR="7F8255A9" w:rsidRDefault="7F8255A9" w:rsidP="001128DD">
            <w:pPr>
              <w:pStyle w:val="ListParagraph"/>
              <w:numPr>
                <w:ilvl w:val="0"/>
                <w:numId w:val="36"/>
              </w:numPr>
              <w:spacing w:line="276" w:lineRule="auto"/>
            </w:pPr>
            <w:r w:rsidRPr="76F7309A">
              <w:t>Support Indigenous language revitalization through programs such as the Gitxsan Immersion Program (Majagaleehl Gali Aks) and</w:t>
            </w:r>
            <w:r w:rsidR="6419D048" w:rsidRPr="76F7309A">
              <w:t xml:space="preserve"> initiating the Gitxsan Immersion Working Group, to help support</w:t>
            </w:r>
            <w:r w:rsidR="692070AA" w:rsidRPr="76F7309A">
              <w:t xml:space="preserve"> the development of</w:t>
            </w:r>
            <w:r w:rsidR="6419D048" w:rsidRPr="76F7309A">
              <w:t xml:space="preserve"> Gitxsan language curriculum</w:t>
            </w:r>
            <w:r w:rsidR="3380121B" w:rsidRPr="76F7309A">
              <w:t xml:space="preserve"> </w:t>
            </w:r>
            <w:r w:rsidR="78324B06" w:rsidRPr="76F7309A">
              <w:t xml:space="preserve">and </w:t>
            </w:r>
            <w:r w:rsidRPr="76F7309A">
              <w:t>resources</w:t>
            </w:r>
            <w:r w:rsidR="6B4744FD" w:rsidRPr="76F7309A">
              <w:t>.</w:t>
            </w:r>
          </w:p>
          <w:p w14:paraId="354F8064" w14:textId="2947C1A1" w:rsidR="6C64C93B" w:rsidRDefault="36EC13DC" w:rsidP="001128DD">
            <w:pPr>
              <w:pStyle w:val="ListParagraph"/>
              <w:numPr>
                <w:ilvl w:val="0"/>
                <w:numId w:val="36"/>
              </w:numPr>
              <w:spacing w:line="276" w:lineRule="auto"/>
            </w:pPr>
            <w:r>
              <w:t>Students engaged in daily language and culture learning embedded across subject areas</w:t>
            </w:r>
            <w:r w:rsidR="0412ECDD">
              <w:t xml:space="preserve"> in the immersion program</w:t>
            </w:r>
            <w:r>
              <w:t>.</w:t>
            </w:r>
          </w:p>
          <w:p w14:paraId="0E617620" w14:textId="72AF62BF" w:rsidR="6C64C93B" w:rsidRDefault="756C806D" w:rsidP="001128DD">
            <w:pPr>
              <w:pStyle w:val="ListParagraph"/>
              <w:numPr>
                <w:ilvl w:val="0"/>
                <w:numId w:val="36"/>
              </w:numPr>
              <w:spacing w:line="276" w:lineRule="auto"/>
            </w:pPr>
            <w:r>
              <w:t>The Indigenous Education Department staff continued collaboration with Gitxsan partners to support program sustainability and capacity building.</w:t>
            </w:r>
          </w:p>
          <w:p w14:paraId="0CFD763A" w14:textId="74406080" w:rsidR="756C806D" w:rsidRDefault="756C806D" w:rsidP="001128DD">
            <w:pPr>
              <w:pStyle w:val="ListParagraph"/>
              <w:numPr>
                <w:ilvl w:val="0"/>
                <w:numId w:val="36"/>
              </w:numPr>
              <w:spacing w:line="276" w:lineRule="auto"/>
            </w:pPr>
            <w:r w:rsidRPr="5AA9B603">
              <w:t xml:space="preserve">Strengthened cultural continuity </w:t>
            </w:r>
            <w:r w:rsidR="1137A0CD" w:rsidRPr="5AA9B603">
              <w:t xml:space="preserve">across the district </w:t>
            </w:r>
            <w:r w:rsidRPr="5AA9B603">
              <w:t>by providing students with opportunities to learn from Elders, Knowledge Holders, Language and Culture Teachers, and Indigenous Support Workers through storytelling, drumming, songs, traditional teachings, and cultural protocols.</w:t>
            </w:r>
          </w:p>
          <w:p w14:paraId="6C040363" w14:textId="586186E3" w:rsidR="008A5ABA" w:rsidRPr="008A5ABA" w:rsidRDefault="105147F3" w:rsidP="001128DD">
            <w:pPr>
              <w:pStyle w:val="ListParagraph"/>
              <w:numPr>
                <w:ilvl w:val="0"/>
                <w:numId w:val="36"/>
              </w:numPr>
              <w:spacing w:line="276" w:lineRule="auto"/>
            </w:pPr>
            <w:r>
              <w:t>Learning-on-the-Land experiences in the Nass Valley supported Indigenous language use, cultural teachings, and place-based learning connected to local territory and seasonal knowledge.</w:t>
            </w:r>
          </w:p>
          <w:p w14:paraId="5D7C01F9" w14:textId="26A5941F" w:rsidR="1F98AFCD" w:rsidRDefault="1F98AFCD" w:rsidP="001128DD">
            <w:pPr>
              <w:pStyle w:val="ListParagraph"/>
              <w:numPr>
                <w:ilvl w:val="0"/>
                <w:numId w:val="36"/>
              </w:numPr>
              <w:spacing w:line="276" w:lineRule="auto"/>
            </w:pPr>
            <w:r w:rsidRPr="76F7309A">
              <w:t>Expanded land-based learning experiences that connect students to local territories, including learning about traditional harvesting, medicines, local plants, food systems, and environmental stewardship.</w:t>
            </w:r>
          </w:p>
          <w:p w14:paraId="7102D1F7" w14:textId="13DA8891" w:rsidR="008A5ABA" w:rsidRPr="008A5ABA" w:rsidRDefault="008A5ABA" w:rsidP="001128DD">
            <w:pPr>
              <w:pStyle w:val="ListParagraph"/>
              <w:numPr>
                <w:ilvl w:val="0"/>
                <w:numId w:val="36"/>
              </w:numPr>
              <w:spacing w:line="276" w:lineRule="auto"/>
            </w:pPr>
            <w:r w:rsidRPr="008A5ABA">
              <w:t>The Kitselas Totem Pole Raising provided students with a community-led cultural learning experience that reinforced language, history, and cultural continuity.</w:t>
            </w:r>
          </w:p>
          <w:p w14:paraId="143DEB3E" w14:textId="1B14FDA4" w:rsidR="008A5ABA" w:rsidRPr="008A5ABA" w:rsidRDefault="008A5ABA" w:rsidP="001128DD">
            <w:pPr>
              <w:pStyle w:val="ListParagraph"/>
              <w:numPr>
                <w:ilvl w:val="0"/>
                <w:numId w:val="36"/>
              </w:numPr>
              <w:spacing w:line="276" w:lineRule="auto"/>
            </w:pPr>
            <w:r w:rsidRPr="008A5ABA">
              <w:t xml:space="preserve">Summer Indigenous Literacy and Culture Camps were delivered in communities including Gitanmaax, Gitsegukla, Hagwilget, Haisla, Kitselas, and </w:t>
            </w:r>
            <w:proofErr w:type="spellStart"/>
            <w:r w:rsidRPr="008A5ABA">
              <w:t>Sik-e-Dakh</w:t>
            </w:r>
            <w:proofErr w:type="spellEnd"/>
            <w:r w:rsidRPr="008A5ABA">
              <w:t>, combining reading, oral storytelling, journaling, and cultural activities grounded in local language and identity.</w:t>
            </w:r>
          </w:p>
          <w:p w14:paraId="26765C67" w14:textId="4E73B820" w:rsidR="008A5ABA" w:rsidRPr="008A5ABA" w:rsidRDefault="105147F3" w:rsidP="001128DD">
            <w:pPr>
              <w:pStyle w:val="ListParagraph"/>
              <w:numPr>
                <w:ilvl w:val="0"/>
                <w:numId w:val="36"/>
              </w:numPr>
              <w:spacing w:line="276" w:lineRule="auto"/>
            </w:pPr>
            <w:r>
              <w:t>Schools participated in National Day for Truth and Reconciliation / Orange Shirt</w:t>
            </w:r>
            <w:r w:rsidR="1FABD611">
              <w:t>/Red Dress</w:t>
            </w:r>
            <w:r>
              <w:t xml:space="preserve"> Day learning, with language, storytelling, and Nation-specific teachings embedded throughout the year.</w:t>
            </w:r>
          </w:p>
          <w:p w14:paraId="25C39BB5" w14:textId="17272ADD" w:rsidR="008A5ABA" w:rsidRPr="008A5ABA" w:rsidRDefault="105147F3" w:rsidP="001128DD">
            <w:pPr>
              <w:pStyle w:val="ListParagraph"/>
              <w:numPr>
                <w:ilvl w:val="0"/>
                <w:numId w:val="36"/>
              </w:numPr>
              <w:spacing w:line="276" w:lineRule="auto"/>
            </w:pPr>
            <w:r>
              <w:lastRenderedPageBreak/>
              <w:t xml:space="preserve">Hands-on cultural workshops (e.g., </w:t>
            </w:r>
            <w:r w:rsidR="69D29D26">
              <w:t xml:space="preserve">Cedar weaving, </w:t>
            </w:r>
            <w:r>
              <w:t>drumming, beading, regalia work, traditional food preparation) provided opportunities for students to engage with Indigenous language and cultural practices in meaningful, lived contexts.</w:t>
            </w:r>
          </w:p>
          <w:p w14:paraId="5C3942BF" w14:textId="00C4D611" w:rsidR="008A5ABA" w:rsidRPr="008A5ABA" w:rsidRDefault="22808C59" w:rsidP="001128DD">
            <w:pPr>
              <w:pStyle w:val="ListParagraph"/>
              <w:numPr>
                <w:ilvl w:val="0"/>
                <w:numId w:val="36"/>
              </w:numPr>
              <w:spacing w:line="276" w:lineRule="auto"/>
            </w:pPr>
            <w:r>
              <w:t>Community-led cultural learning events and workshops supported oral language development and intergenerational knowledge sharing through the involvement of Elders and Knowledge Holders.</w:t>
            </w:r>
          </w:p>
          <w:p w14:paraId="65608557" w14:textId="32CC9733" w:rsidR="004E74C3" w:rsidRDefault="32D2A6AE" w:rsidP="001128DD">
            <w:pPr>
              <w:pStyle w:val="ListParagraph"/>
              <w:numPr>
                <w:ilvl w:val="0"/>
                <w:numId w:val="36"/>
              </w:numPr>
              <w:spacing w:line="276" w:lineRule="auto"/>
            </w:pPr>
            <w:r>
              <w:t>School Drumming Groups – practicing and performing using language and cult</w:t>
            </w:r>
            <w:r w:rsidR="264DC435">
              <w:t>u</w:t>
            </w:r>
            <w:r>
              <w:t>ral</w:t>
            </w:r>
            <w:r w:rsidR="76E59584">
              <w:t xml:space="preserve"> practices</w:t>
            </w:r>
            <w:r>
              <w:t xml:space="preserve"> </w:t>
            </w:r>
          </w:p>
        </w:tc>
      </w:tr>
      <w:tr w:rsidR="004E74C3" w14:paraId="6145248E" w14:textId="77777777" w:rsidTr="5AA9B603">
        <w:tc>
          <w:tcPr>
            <w:tcW w:w="3415" w:type="dxa"/>
          </w:tcPr>
          <w:p w14:paraId="01B292E4" w14:textId="77777777" w:rsidR="004E74C3" w:rsidRDefault="00364C0C" w:rsidP="001128DD">
            <w:pPr>
              <w:spacing w:line="276" w:lineRule="auto"/>
            </w:pPr>
            <w:r w:rsidRPr="007E055B">
              <w:rPr>
                <w:b/>
                <w:bCs/>
              </w:rPr>
              <w:lastRenderedPageBreak/>
              <w:t>Indigenous Elders, Kno</w:t>
            </w:r>
            <w:r w:rsidR="007E055B" w:rsidRPr="007E055B">
              <w:rPr>
                <w:b/>
                <w:bCs/>
              </w:rPr>
              <w:t>wledge Holders, and Role Models:</w:t>
            </w:r>
            <w:r w:rsidR="007E055B">
              <w:t xml:space="preserve"> Embed the knowledge of Elders, Knowledge Holders, and cultural role models into schools to strengthen identity, belonging, and intergenerational learning. </w:t>
            </w:r>
          </w:p>
          <w:p w14:paraId="095F7D85" w14:textId="77777777" w:rsidR="00815037" w:rsidRDefault="00815037" w:rsidP="001128DD">
            <w:pPr>
              <w:spacing w:line="276" w:lineRule="auto"/>
            </w:pPr>
          </w:p>
          <w:p w14:paraId="65C59652" w14:textId="4A92753B" w:rsidR="00815037" w:rsidRDefault="00815037" w:rsidP="001128DD">
            <w:pPr>
              <w:spacing w:line="276" w:lineRule="auto"/>
              <w:rPr>
                <w:b/>
                <w:bCs/>
                <w:color w:val="BF4E14" w:themeColor="accent2" w:themeShade="BF"/>
                <w:sz w:val="36"/>
                <w:szCs w:val="36"/>
              </w:rPr>
            </w:pPr>
          </w:p>
        </w:tc>
        <w:tc>
          <w:tcPr>
            <w:tcW w:w="9535" w:type="dxa"/>
          </w:tcPr>
          <w:p w14:paraId="37C2AF17" w14:textId="67AE7237" w:rsidR="004E74C3" w:rsidRPr="00A16ED2" w:rsidRDefault="072A2D12" w:rsidP="001128DD">
            <w:pPr>
              <w:pStyle w:val="ListParagraph"/>
              <w:numPr>
                <w:ilvl w:val="0"/>
                <w:numId w:val="36"/>
              </w:numPr>
              <w:spacing w:line="276" w:lineRule="auto"/>
            </w:pPr>
            <w:r>
              <w:t>Elders and Knowledge Holders worked regularly with students across elementary and secondary schools, supporting cultural teachings, oral storytelling, language learning, and intergenerational connection.</w:t>
            </w:r>
          </w:p>
          <w:p w14:paraId="268F015B" w14:textId="77777777" w:rsidR="00A16ED2" w:rsidRPr="00A16ED2" w:rsidRDefault="00A16ED2" w:rsidP="001128DD">
            <w:pPr>
              <w:pStyle w:val="ListParagraph"/>
              <w:numPr>
                <w:ilvl w:val="0"/>
                <w:numId w:val="36"/>
              </w:numPr>
              <w:spacing w:line="276" w:lineRule="auto"/>
            </w:pPr>
            <w:r w:rsidRPr="00A16ED2">
              <w:t>Elders in Residence programming continued at Hazelton Secondary School, providing students with regular access to cultural guidance, mentorship, and relational support.</w:t>
            </w:r>
          </w:p>
          <w:p w14:paraId="334FB62F" w14:textId="7D4ED5AA" w:rsidR="00A16ED2" w:rsidRPr="00A16ED2" w:rsidRDefault="76A06F7E" w:rsidP="001128DD">
            <w:pPr>
              <w:pStyle w:val="ListParagraph"/>
              <w:numPr>
                <w:ilvl w:val="0"/>
                <w:numId w:val="36"/>
              </w:numPr>
              <w:spacing w:line="276" w:lineRule="auto"/>
            </w:pPr>
            <w:r>
              <w:t xml:space="preserve">Cultural role models supported learning at </w:t>
            </w:r>
            <w:r w:rsidR="296A879D">
              <w:t xml:space="preserve">all </w:t>
            </w:r>
            <w:r>
              <w:t>schools including Caledonia Secondary School, Majagaleehl Gali Aks, Kitwanga Elementary School, Suwilaawks Community School,</w:t>
            </w:r>
            <w:r w:rsidR="5645CE9D">
              <w:t xml:space="preserve"> Kitimat City High, Ecole Mountainview, </w:t>
            </w:r>
            <w:r w:rsidR="13E5FFB1">
              <w:t xml:space="preserve">and </w:t>
            </w:r>
            <w:r w:rsidR="5645CE9D">
              <w:t>Cassie Hall</w:t>
            </w:r>
            <w:r w:rsidR="56A2AD70">
              <w:t>, Skeena Middle school,</w:t>
            </w:r>
            <w:r w:rsidR="569EE816">
              <w:t xml:space="preserve"> </w:t>
            </w:r>
            <w:r>
              <w:t>through drumming, regalia work, traditional food preparation, and cultural arts.</w:t>
            </w:r>
          </w:p>
          <w:p w14:paraId="140CEC70" w14:textId="141CF049" w:rsidR="00A16ED2" w:rsidRPr="00A16ED2" w:rsidRDefault="00A16ED2" w:rsidP="001128DD">
            <w:pPr>
              <w:pStyle w:val="ListParagraph"/>
              <w:numPr>
                <w:ilvl w:val="0"/>
                <w:numId w:val="36"/>
              </w:numPr>
              <w:spacing w:line="276" w:lineRule="auto"/>
            </w:pPr>
            <w:r w:rsidRPr="00A16ED2">
              <w:t>Students participated in intergenerational learning experiences, including storytelling, language lessons, and cultural teachings, strengthening identity, belonging, and connection to community.</w:t>
            </w:r>
          </w:p>
          <w:p w14:paraId="4ED7437A" w14:textId="52A0DF0A" w:rsidR="00A16ED2" w:rsidRPr="00A16ED2" w:rsidRDefault="00A16ED2" w:rsidP="001128DD">
            <w:pPr>
              <w:pStyle w:val="ListParagraph"/>
              <w:numPr>
                <w:ilvl w:val="0"/>
                <w:numId w:val="36"/>
              </w:numPr>
              <w:spacing w:line="276" w:lineRule="auto"/>
            </w:pPr>
            <w:r w:rsidRPr="00A16ED2">
              <w:t>Elder- and Knowledge Holder-led activities supported learning connected to English First Peoples courses and school-wide cultural learning initiatives.</w:t>
            </w:r>
          </w:p>
          <w:p w14:paraId="33448167" w14:textId="40D67A0E" w:rsidR="00A16ED2" w:rsidRPr="00A16ED2" w:rsidRDefault="76A06F7E" w:rsidP="001128DD">
            <w:pPr>
              <w:pStyle w:val="ListParagraph"/>
              <w:numPr>
                <w:ilvl w:val="0"/>
                <w:numId w:val="36"/>
              </w:numPr>
              <w:spacing w:line="276" w:lineRule="auto"/>
            </w:pPr>
            <w:r>
              <w:t>Ongoing collaboration with Elders and community members ensured cultural teachings reflected local Nations, protocols, and ways of knowing.</w:t>
            </w:r>
          </w:p>
          <w:p w14:paraId="0F990086" w14:textId="45325E11" w:rsidR="5C224995" w:rsidRDefault="5C224995" w:rsidP="001128DD">
            <w:pPr>
              <w:pStyle w:val="ListParagraph"/>
              <w:numPr>
                <w:ilvl w:val="0"/>
                <w:numId w:val="36"/>
              </w:numPr>
              <w:spacing w:line="276" w:lineRule="auto"/>
            </w:pPr>
            <w:r w:rsidRPr="76F7309A">
              <w:t xml:space="preserve">Community welcoming feast honouring Gitxsan language, culture, feast protocols, drumming, and intergenerational learning with Elders and community members. </w:t>
            </w:r>
          </w:p>
          <w:p w14:paraId="7C2C76D4" w14:textId="16092550" w:rsidR="0B395D5C" w:rsidRDefault="0B395D5C" w:rsidP="001128DD">
            <w:pPr>
              <w:pStyle w:val="ListParagraph"/>
              <w:numPr>
                <w:ilvl w:val="0"/>
                <w:numId w:val="36"/>
              </w:numPr>
              <w:spacing w:line="276" w:lineRule="auto"/>
            </w:pPr>
            <w:r>
              <w:lastRenderedPageBreak/>
              <w:t xml:space="preserve">Students </w:t>
            </w:r>
            <w:r w:rsidR="75428D46">
              <w:t xml:space="preserve">participated in learning feast protocols through local role models, Elders, and knowledge holders, including local school Language and Culture teachers. </w:t>
            </w:r>
          </w:p>
          <w:p w14:paraId="0C684238" w14:textId="31C585B6" w:rsidR="0B6D96E5" w:rsidRDefault="0B6D96E5" w:rsidP="001128DD">
            <w:pPr>
              <w:pStyle w:val="ListParagraph"/>
              <w:numPr>
                <w:ilvl w:val="0"/>
                <w:numId w:val="36"/>
              </w:numPr>
              <w:spacing w:line="276" w:lineRule="auto"/>
            </w:pPr>
            <w:r w:rsidRPr="76F7309A">
              <w:t>Students learned about seasonal teachings, traditional food gathering, moose hunting traditions, respect for Mother Earth, and the cultural importance of sharing food with Elders and community.</w:t>
            </w:r>
          </w:p>
          <w:p w14:paraId="6C1D13C9" w14:textId="1E50EEBE" w:rsidR="0B6D96E5" w:rsidRDefault="0B6D96E5" w:rsidP="001128DD">
            <w:pPr>
              <w:pStyle w:val="ListParagraph"/>
              <w:numPr>
                <w:ilvl w:val="0"/>
                <w:numId w:val="36"/>
              </w:numPr>
              <w:spacing w:line="276" w:lineRule="auto"/>
            </w:pPr>
            <w:r w:rsidRPr="76F7309A">
              <w:t>Indigenous design and art workshops with Knowledge Holders, exploring the significance of drums, Indigenous artistic traditions, and cultural protocols.</w:t>
            </w:r>
          </w:p>
          <w:p w14:paraId="6824A7C5" w14:textId="13AB1F9B" w:rsidR="00A16ED2" w:rsidRDefault="00A16ED2" w:rsidP="001128DD">
            <w:pPr>
              <w:pStyle w:val="ListParagraph"/>
              <w:numPr>
                <w:ilvl w:val="0"/>
                <w:numId w:val="36"/>
              </w:numPr>
              <w:spacing w:line="276" w:lineRule="auto"/>
            </w:pPr>
          </w:p>
        </w:tc>
      </w:tr>
      <w:tr w:rsidR="00CB7276" w14:paraId="37BB27F3" w14:textId="77777777" w:rsidTr="5AA9B603">
        <w:tc>
          <w:tcPr>
            <w:tcW w:w="3415" w:type="dxa"/>
          </w:tcPr>
          <w:p w14:paraId="09EB44BA" w14:textId="77777777" w:rsidR="00CB7276" w:rsidRDefault="00CF1A3B" w:rsidP="001128DD">
            <w:pPr>
              <w:spacing w:line="276" w:lineRule="auto"/>
            </w:pPr>
            <w:r>
              <w:rPr>
                <w:b/>
                <w:bCs/>
              </w:rPr>
              <w:lastRenderedPageBreak/>
              <w:t xml:space="preserve">Indigenous </w:t>
            </w:r>
            <w:r w:rsidR="003E4BEC" w:rsidRPr="00CF1A3B">
              <w:rPr>
                <w:b/>
                <w:bCs/>
              </w:rPr>
              <w:t>Culturally Grounded Learning and Engagement:</w:t>
            </w:r>
            <w:r w:rsidR="003E4BEC">
              <w:t xml:space="preserve"> Expand culturally grounded, place-based learning experiences that strengthen Indigenous student engagement, identity, and connection to community.</w:t>
            </w:r>
          </w:p>
          <w:p w14:paraId="354E0BBF" w14:textId="77777777" w:rsidR="00815037" w:rsidRDefault="00815037" w:rsidP="001128DD">
            <w:pPr>
              <w:spacing w:line="276" w:lineRule="auto"/>
            </w:pPr>
          </w:p>
          <w:p w14:paraId="7DF0E923" w14:textId="1ADB7532" w:rsidR="00815037" w:rsidRDefault="00815037" w:rsidP="001128DD">
            <w:pPr>
              <w:spacing w:line="276" w:lineRule="auto"/>
              <w:rPr>
                <w:b/>
                <w:bCs/>
                <w:color w:val="BF4E14" w:themeColor="accent2" w:themeShade="BF"/>
                <w:sz w:val="36"/>
                <w:szCs w:val="36"/>
              </w:rPr>
            </w:pPr>
          </w:p>
        </w:tc>
        <w:tc>
          <w:tcPr>
            <w:tcW w:w="9535" w:type="dxa"/>
          </w:tcPr>
          <w:p w14:paraId="7D0BE240" w14:textId="2C0D7DA0" w:rsidR="009A63E1" w:rsidRPr="00720EC2" w:rsidRDefault="009A63E1" w:rsidP="001128DD">
            <w:pPr>
              <w:pStyle w:val="ListParagraph"/>
              <w:numPr>
                <w:ilvl w:val="0"/>
                <w:numId w:val="36"/>
              </w:numPr>
              <w:spacing w:line="276" w:lineRule="auto"/>
            </w:pPr>
            <w:r w:rsidRPr="00720EC2">
              <w:t>Students participated in Learning-on-the-Land experiences in the Nass Valley, engaging in place-based learning connected to local history, land stewardship, and cultural teachings.</w:t>
            </w:r>
          </w:p>
          <w:p w14:paraId="4BF3A8AF" w14:textId="170AE7CE" w:rsidR="009A63E1" w:rsidRPr="00720EC2" w:rsidRDefault="365677C1" w:rsidP="001128DD">
            <w:pPr>
              <w:pStyle w:val="ListParagraph"/>
              <w:numPr>
                <w:ilvl w:val="0"/>
                <w:numId w:val="36"/>
              </w:numPr>
              <w:spacing w:line="276" w:lineRule="auto"/>
            </w:pPr>
            <w:r>
              <w:t>Schools hosted hands-on cultural learning activities such as beading, drum-making, bannock making, regalia work, and cultural arts, supporting student engagement through experiential learning.</w:t>
            </w:r>
          </w:p>
          <w:p w14:paraId="4380DA20" w14:textId="1766D4FE" w:rsidR="3CB685E4" w:rsidRDefault="3CB685E4" w:rsidP="001128DD">
            <w:pPr>
              <w:pStyle w:val="ListParagraph"/>
              <w:numPr>
                <w:ilvl w:val="0"/>
                <w:numId w:val="36"/>
              </w:numPr>
              <w:spacing w:line="276" w:lineRule="auto"/>
            </w:pPr>
            <w:r w:rsidRPr="76F7309A">
              <w:t>Students celebrated Hoobiyee through traditional songs, dances, storytelling, and cultural teachings that deepened understanding of Nisg̱a’a identity, history, and seasonal traditions.</w:t>
            </w:r>
          </w:p>
          <w:p w14:paraId="2FB2E911" w14:textId="55E27A83" w:rsidR="455251DF" w:rsidRDefault="455251DF" w:rsidP="001128DD">
            <w:pPr>
              <w:pStyle w:val="ListParagraph"/>
              <w:numPr>
                <w:ilvl w:val="0"/>
                <w:numId w:val="36"/>
              </w:numPr>
              <w:spacing w:line="276" w:lineRule="auto"/>
            </w:pPr>
            <w:r w:rsidRPr="76F7309A">
              <w:t xml:space="preserve">Create opportunities for students to participate in Truth and Reconciliation learning, cultural celebrations, and Indigenous community events that promote understanding, respect, and belonging, </w:t>
            </w:r>
            <w:r w:rsidR="2F981E01" w:rsidRPr="76F7309A">
              <w:t>such as Indigenous photo shoots, the Elder-in-Residence</w:t>
            </w:r>
            <w:r w:rsidRPr="76F7309A">
              <w:t xml:space="preserve"> programs, Indigenous youth groups</w:t>
            </w:r>
            <w:r w:rsidR="0483381C" w:rsidRPr="76F7309A">
              <w:t>,</w:t>
            </w:r>
            <w:r w:rsidRPr="76F7309A">
              <w:t xml:space="preserve"> and </w:t>
            </w:r>
            <w:r w:rsidR="1F25F925" w:rsidRPr="76F7309A">
              <w:t xml:space="preserve">the Indigenous </w:t>
            </w:r>
            <w:r w:rsidRPr="76F7309A">
              <w:t>outreach program</w:t>
            </w:r>
            <w:r w:rsidR="2A1D7B3E" w:rsidRPr="76F7309A">
              <w:t>.</w:t>
            </w:r>
          </w:p>
          <w:p w14:paraId="5D9B3018" w14:textId="6239E6F7" w:rsidR="009A63E1" w:rsidRPr="00720EC2" w:rsidRDefault="365677C1" w:rsidP="001128DD">
            <w:pPr>
              <w:pStyle w:val="ListParagraph"/>
              <w:numPr>
                <w:ilvl w:val="0"/>
                <w:numId w:val="36"/>
              </w:numPr>
              <w:spacing w:line="276" w:lineRule="auto"/>
            </w:pPr>
            <w:r>
              <w:t xml:space="preserve">The Kitselas Totem Pole Raising provided a community-led learning experience that connected students to </w:t>
            </w:r>
            <w:r w:rsidR="325A8579">
              <w:t xml:space="preserve">Ts’msyen </w:t>
            </w:r>
            <w:r>
              <w:t>cultural history, protocol, and collective responsibility.</w:t>
            </w:r>
          </w:p>
          <w:p w14:paraId="04DD8142" w14:textId="733B2438" w:rsidR="5BE68072" w:rsidRDefault="5BE68072" w:rsidP="001128DD">
            <w:pPr>
              <w:pStyle w:val="ListParagraph"/>
              <w:numPr>
                <w:ilvl w:val="0"/>
                <w:numId w:val="36"/>
              </w:numPr>
              <w:spacing w:line="276" w:lineRule="auto"/>
            </w:pPr>
            <w:r w:rsidRPr="76F7309A">
              <w:t>Expanded opportunities for students to engage in traditional harvesting, food preparation, medicine making, and seasonal cultural teachings that connect learning to local territories and Indigenous ways of knowing.</w:t>
            </w:r>
          </w:p>
          <w:p w14:paraId="2590DF7D" w14:textId="15D74F25" w:rsidR="009A63E1" w:rsidRPr="00720EC2" w:rsidRDefault="009A63E1" w:rsidP="001128DD">
            <w:pPr>
              <w:pStyle w:val="ListParagraph"/>
              <w:numPr>
                <w:ilvl w:val="0"/>
                <w:numId w:val="36"/>
              </w:numPr>
              <w:spacing w:line="276" w:lineRule="auto"/>
            </w:pPr>
            <w:r w:rsidRPr="00720EC2">
              <w:lastRenderedPageBreak/>
              <w:t>Seasonal and community-based cultural events were embedded into school learning, reflecting local Nations’ teachings and strengthening students’ sense of identity and belonging.</w:t>
            </w:r>
          </w:p>
          <w:p w14:paraId="41DA7EEC" w14:textId="065A1F07" w:rsidR="009A63E1" w:rsidRPr="00720EC2" w:rsidRDefault="009A63E1" w:rsidP="001128DD">
            <w:pPr>
              <w:pStyle w:val="ListParagraph"/>
              <w:numPr>
                <w:ilvl w:val="0"/>
                <w:numId w:val="36"/>
              </w:numPr>
              <w:spacing w:line="276" w:lineRule="auto"/>
            </w:pPr>
            <w:r w:rsidRPr="00720EC2">
              <w:t>Indigenous students engaged in school-based cultural gatherings, circles, and celebrations that supported relationship-building, participation, and connection to community.</w:t>
            </w:r>
          </w:p>
          <w:p w14:paraId="76440CA2" w14:textId="6B4190E6" w:rsidR="009A63E1" w:rsidRPr="00720EC2" w:rsidRDefault="365677C1" w:rsidP="001128DD">
            <w:pPr>
              <w:pStyle w:val="ListParagraph"/>
              <w:numPr>
                <w:ilvl w:val="0"/>
                <w:numId w:val="36"/>
              </w:numPr>
              <w:spacing w:line="276" w:lineRule="auto"/>
            </w:pPr>
            <w:r>
              <w:t>Culturally grounded learning experiences were supported through collaboration with local Nations, community members, and Indigenous Education staff, ensuring learning reflected local context and knowledge systems.</w:t>
            </w:r>
          </w:p>
          <w:p w14:paraId="1BFAC39D" w14:textId="37F88450" w:rsidR="00CB7276" w:rsidRPr="00720EC2" w:rsidRDefault="10E0EE1A" w:rsidP="001128DD">
            <w:pPr>
              <w:pStyle w:val="ListParagraph"/>
              <w:numPr>
                <w:ilvl w:val="0"/>
                <w:numId w:val="36"/>
              </w:numPr>
              <w:spacing w:line="276" w:lineRule="auto"/>
            </w:pPr>
            <w:r w:rsidRPr="76F7309A">
              <w:t>Traditional harvesting, oolichan and sea lion processing, medicine walks, cedar gathering, Devil’s Club harvesting, and traditional wellness teachings in the Nass Valley and Tea Creek.</w:t>
            </w:r>
          </w:p>
          <w:p w14:paraId="755438AB" w14:textId="5C7A8034" w:rsidR="00CB7276" w:rsidRPr="00720EC2" w:rsidRDefault="3C4B6F79" w:rsidP="001128DD">
            <w:pPr>
              <w:pStyle w:val="ListParagraph"/>
              <w:numPr>
                <w:ilvl w:val="0"/>
                <w:numId w:val="36"/>
              </w:numPr>
              <w:spacing w:line="276" w:lineRule="auto"/>
            </w:pPr>
            <w:r w:rsidRPr="76F7309A">
              <w:t>Creation of opportunities for students to participate in Truth and Reconciliation learning, cultural celebrations, and Indigenous community events that promote understanding, respect, and belonging, such as Indigenous photo shoots, the Elder-in-Residence programs, Indigenous youth groups, and the Indigenous outreach program.</w:t>
            </w:r>
          </w:p>
          <w:p w14:paraId="72ABBC59" w14:textId="5E437678" w:rsidR="00CB7276" w:rsidRPr="00720EC2" w:rsidRDefault="10E0EE1A" w:rsidP="001128DD">
            <w:pPr>
              <w:pStyle w:val="ListParagraph"/>
              <w:numPr>
                <w:ilvl w:val="0"/>
                <w:numId w:val="36"/>
              </w:numPr>
              <w:spacing w:line="276" w:lineRule="auto"/>
            </w:pPr>
            <w:r>
              <w:t>With the addition of a Director of Indigenous Education, students benefited from more consistent, coordinated on-site support, as Indigenous Support Workers (ISWs) received increased guidance and connection across schools.</w:t>
            </w:r>
          </w:p>
          <w:p w14:paraId="69E61857" w14:textId="171FDC36" w:rsidR="00CB7276" w:rsidRPr="00720EC2" w:rsidRDefault="10E0EE1A" w:rsidP="001128DD">
            <w:pPr>
              <w:pStyle w:val="ListParagraph"/>
              <w:numPr>
                <w:ilvl w:val="0"/>
                <w:numId w:val="36"/>
              </w:numPr>
              <w:spacing w:line="276" w:lineRule="auto"/>
            </w:pPr>
            <w:r>
              <w:t>The Director of Indigenous Education provided increased coaching, guidance, and presence in schools, strengthening the effectiveness and alignment of ISW supports for students and families.</w:t>
            </w:r>
          </w:p>
          <w:p w14:paraId="23D6301A" w14:textId="2A9DD4C0" w:rsidR="00CB7276" w:rsidRPr="00720EC2" w:rsidRDefault="10E0EE1A" w:rsidP="001128DD">
            <w:pPr>
              <w:pStyle w:val="ListParagraph"/>
              <w:numPr>
                <w:ilvl w:val="0"/>
                <w:numId w:val="36"/>
              </w:numPr>
              <w:spacing w:line="276" w:lineRule="auto"/>
            </w:pPr>
            <w:r>
              <w:t xml:space="preserve">The Director of Indigenous Education provided engagement with local Nations to begin collaborative and partnered discussions to supporting student success and engagement. </w:t>
            </w:r>
          </w:p>
          <w:p w14:paraId="1E2CCCD7" w14:textId="0F2AB627" w:rsidR="00CB7276" w:rsidRPr="00720EC2" w:rsidRDefault="00CB7276" w:rsidP="001128DD">
            <w:pPr>
              <w:spacing w:line="276" w:lineRule="auto"/>
            </w:pPr>
          </w:p>
        </w:tc>
      </w:tr>
      <w:tr w:rsidR="00CB7276" w14:paraId="5C3FA291" w14:textId="77777777" w:rsidTr="5AA9B603">
        <w:tc>
          <w:tcPr>
            <w:tcW w:w="3415" w:type="dxa"/>
          </w:tcPr>
          <w:p w14:paraId="48AA78BF" w14:textId="77777777" w:rsidR="00CB7276" w:rsidRDefault="00CF1A3B" w:rsidP="001128DD">
            <w:pPr>
              <w:spacing w:line="276" w:lineRule="auto"/>
            </w:pPr>
            <w:r w:rsidRPr="00CF1A3B">
              <w:rPr>
                <w:b/>
                <w:bCs/>
              </w:rPr>
              <w:lastRenderedPageBreak/>
              <w:t>Indigenous Student Well-Being, Belonging and Success:</w:t>
            </w:r>
            <w:r>
              <w:t xml:space="preserve"> Support Indigenous student well-being, belonging, and success through culturally safe spaces, relationships, and wraparound supports. </w:t>
            </w:r>
          </w:p>
          <w:p w14:paraId="13A3E9BE" w14:textId="750F1FF3" w:rsidR="00815037" w:rsidRDefault="00815037" w:rsidP="001128DD">
            <w:pPr>
              <w:spacing w:line="276" w:lineRule="auto"/>
              <w:rPr>
                <w:b/>
                <w:bCs/>
                <w:color w:val="BF4E14" w:themeColor="accent2" w:themeShade="BF"/>
                <w:sz w:val="36"/>
                <w:szCs w:val="36"/>
              </w:rPr>
            </w:pPr>
          </w:p>
        </w:tc>
        <w:tc>
          <w:tcPr>
            <w:tcW w:w="9535" w:type="dxa"/>
          </w:tcPr>
          <w:p w14:paraId="5A5204E0" w14:textId="6B49BCCC" w:rsidR="27DF927A" w:rsidRDefault="037E1629" w:rsidP="001128DD">
            <w:pPr>
              <w:pStyle w:val="ListParagraph"/>
              <w:numPr>
                <w:ilvl w:val="0"/>
                <w:numId w:val="36"/>
              </w:numPr>
              <w:spacing w:line="276" w:lineRule="auto"/>
            </w:pPr>
            <w:r>
              <w:t>An in-person Indigenous Support Worker (ISW) Forum was held in October 2025, providing dedicated time for connection, professional learning, and shared problem-solving focused on Indigenous student well-being and success.</w:t>
            </w:r>
            <w:r w:rsidR="7AFE42CC">
              <w:t xml:space="preserve"> Monthly support/collaboration meetings established.</w:t>
            </w:r>
          </w:p>
          <w:p w14:paraId="09D64E23" w14:textId="61CD61E0" w:rsidR="719185A3" w:rsidRDefault="719185A3" w:rsidP="001128DD">
            <w:pPr>
              <w:pStyle w:val="ListParagraph"/>
              <w:numPr>
                <w:ilvl w:val="0"/>
                <w:numId w:val="36"/>
              </w:numPr>
              <w:spacing w:line="276" w:lineRule="auto"/>
            </w:pPr>
            <w:r>
              <w:t xml:space="preserve">Monthly check-ins and collaboration with schools to best support Indigenous students. </w:t>
            </w:r>
          </w:p>
          <w:p w14:paraId="31E539D3" w14:textId="513720D9" w:rsidR="000D5E61" w:rsidRPr="00720EC2" w:rsidRDefault="54F8D129" w:rsidP="001128DD">
            <w:pPr>
              <w:pStyle w:val="ListParagraph"/>
              <w:numPr>
                <w:ilvl w:val="0"/>
                <w:numId w:val="36"/>
              </w:numPr>
              <w:spacing w:line="276" w:lineRule="auto"/>
            </w:pPr>
            <w:r>
              <w:t>Indigenous Support Workers continued to provide relationship-based support for students and families across schools, strengthening connections to learning, attendance, and well-being.</w:t>
            </w:r>
          </w:p>
          <w:p w14:paraId="5AED491C" w14:textId="0F5A224E" w:rsidR="3416F59E" w:rsidRDefault="3416F59E" w:rsidP="001128DD">
            <w:pPr>
              <w:pStyle w:val="ListParagraph"/>
              <w:numPr>
                <w:ilvl w:val="0"/>
                <w:numId w:val="36"/>
              </w:numPr>
              <w:spacing w:line="276" w:lineRule="auto"/>
            </w:pPr>
            <w:r w:rsidRPr="5AA9B603">
              <w:t>Expand opportunities for students to participate in Dudes Groups, Girls Groups, Connections Rooms</w:t>
            </w:r>
            <w:r w:rsidR="0E9444AE" w:rsidRPr="5AA9B603">
              <w:t xml:space="preserve"> (Caledonia High School)</w:t>
            </w:r>
            <w:r w:rsidRPr="5AA9B603">
              <w:t>, cultural leadership activities, and peer support programs that foster positive identity, confidence, and engagement.</w:t>
            </w:r>
          </w:p>
          <w:p w14:paraId="3A86AA87" w14:textId="3C8FE130" w:rsidR="18CDE117" w:rsidRDefault="18CDE117" w:rsidP="001128DD">
            <w:pPr>
              <w:pStyle w:val="ListParagraph"/>
              <w:numPr>
                <w:ilvl w:val="0"/>
                <w:numId w:val="36"/>
              </w:numPr>
              <w:spacing w:line="276" w:lineRule="auto"/>
            </w:pPr>
            <w:r w:rsidRPr="76F7309A">
              <w:t>Expand opportunities for student voice, belonging, and community connection through events such as the Caledonia Secondary Indigenous Education Engagement Night, where students, families, Elders, educators, and community partners came together to celebrate Indigenous learner success, cultural identity, and the collective responsibility for supporting student achievement.</w:t>
            </w:r>
          </w:p>
          <w:p w14:paraId="068BDA5A" w14:textId="5A68088B" w:rsidR="01B8BE99" w:rsidRDefault="01B8BE99" w:rsidP="001128DD">
            <w:pPr>
              <w:pStyle w:val="ListParagraph"/>
              <w:numPr>
                <w:ilvl w:val="0"/>
                <w:numId w:val="36"/>
              </w:numPr>
              <w:spacing w:line="276" w:lineRule="auto"/>
            </w:pPr>
            <w:r w:rsidRPr="76F7309A">
              <w:t xml:space="preserve">Supported student wellness through access to Elders, Knowledge Holders, Indigenous Role Models, cultural mentors, and community leaders who provide guidance, encouragement, and cultural teachings. </w:t>
            </w:r>
          </w:p>
          <w:p w14:paraId="4F773046" w14:textId="2F31A1F9" w:rsidR="01B8BE99" w:rsidRDefault="01B8BE99" w:rsidP="001128DD">
            <w:pPr>
              <w:pStyle w:val="ListParagraph"/>
              <w:numPr>
                <w:ilvl w:val="0"/>
                <w:numId w:val="36"/>
              </w:numPr>
              <w:spacing w:line="276" w:lineRule="auto"/>
            </w:pPr>
            <w:r w:rsidRPr="76F7309A">
              <w:t>Fostering resilience, self-confidence, and cultural pride through participation in drumming, beading, art, land-based learning, cultural activities, and identity-focused programming.</w:t>
            </w:r>
          </w:p>
          <w:p w14:paraId="0428C0CF" w14:textId="4816F8EE" w:rsidR="000D5E61" w:rsidRPr="00720EC2" w:rsidRDefault="000D5E61" w:rsidP="001128DD">
            <w:pPr>
              <w:pStyle w:val="ListParagraph"/>
              <w:numPr>
                <w:ilvl w:val="0"/>
                <w:numId w:val="36"/>
              </w:numPr>
              <w:spacing w:line="276" w:lineRule="auto"/>
            </w:pPr>
            <w:r w:rsidRPr="00720EC2">
              <w:t>The district continued to use an Indigenous Student Data Dashboard to monitor attendance, engagement, achievement, and learning progress, supporting early identification of needs and timely support.</w:t>
            </w:r>
          </w:p>
          <w:p w14:paraId="2A7984F7" w14:textId="577CBA64" w:rsidR="000D5E61" w:rsidRPr="00720EC2" w:rsidRDefault="000D5E61" w:rsidP="001128DD">
            <w:pPr>
              <w:pStyle w:val="ListParagraph"/>
              <w:numPr>
                <w:ilvl w:val="0"/>
                <w:numId w:val="36"/>
              </w:numPr>
              <w:spacing w:line="276" w:lineRule="auto"/>
            </w:pPr>
            <w:r w:rsidRPr="00720EC2">
              <w:lastRenderedPageBreak/>
              <w:t>Dashboard data informed collaborative conversations among school teams, Indigenous Education staff, and district leadership to strengthen student success and reduce barriers to learning.</w:t>
            </w:r>
          </w:p>
          <w:p w14:paraId="7FBC2797" w14:textId="77777777" w:rsidR="000D5E61" w:rsidRPr="00720EC2" w:rsidRDefault="54F8D129" w:rsidP="001128DD">
            <w:pPr>
              <w:pStyle w:val="ListParagraph"/>
              <w:numPr>
                <w:ilvl w:val="0"/>
                <w:numId w:val="36"/>
              </w:numPr>
              <w:spacing w:line="276" w:lineRule="auto"/>
            </w:pPr>
            <w:r>
              <w:t xml:space="preserve">Culturally grounded </w:t>
            </w:r>
            <w:proofErr w:type="gramStart"/>
            <w:r>
              <w:t>supports</w:t>
            </w:r>
            <w:proofErr w:type="gramEnd"/>
            <w:r>
              <w:t xml:space="preserve"> and ceremonies, including circles and community-led practices, supported students through transitions, grief, and periods of increased need.</w:t>
            </w:r>
          </w:p>
          <w:p w14:paraId="1C5B1DDB" w14:textId="55BA206A" w:rsidR="4340E262" w:rsidRDefault="4340E262" w:rsidP="001128DD">
            <w:pPr>
              <w:pStyle w:val="ListParagraph"/>
              <w:numPr>
                <w:ilvl w:val="0"/>
                <w:numId w:val="36"/>
              </w:numPr>
              <w:spacing w:line="276" w:lineRule="auto"/>
            </w:pPr>
            <w:r w:rsidRPr="76F7309A">
              <w:t>Promote student voice and leadership by creating opportunities for Indigenous learners to share their stories, participate in cultural events, mentor peers, and contribute to school and community initiatives.</w:t>
            </w:r>
          </w:p>
          <w:p w14:paraId="6C7ADBC6" w14:textId="7047BE32" w:rsidR="000D5E61" w:rsidRPr="00720EC2" w:rsidRDefault="000D5E61" w:rsidP="001128DD">
            <w:pPr>
              <w:pStyle w:val="ListParagraph"/>
              <w:numPr>
                <w:ilvl w:val="0"/>
                <w:numId w:val="36"/>
              </w:numPr>
              <w:spacing w:line="276" w:lineRule="auto"/>
            </w:pPr>
            <w:r w:rsidRPr="00720EC2">
              <w:t>Relationship-based outreach with families and communities supported shared understanding of student needs, access to supports, and continuity between home, school, and community.</w:t>
            </w:r>
          </w:p>
          <w:p w14:paraId="6D86567D" w14:textId="3DA1FF7F" w:rsidR="00AD4B7A" w:rsidRPr="00AD4B7A" w:rsidRDefault="00AD4B7A" w:rsidP="001128DD">
            <w:pPr>
              <w:pStyle w:val="ListParagraph"/>
              <w:numPr>
                <w:ilvl w:val="0"/>
                <w:numId w:val="36"/>
              </w:numPr>
              <w:spacing w:line="276" w:lineRule="auto"/>
            </w:pPr>
            <w:r w:rsidRPr="00AD4B7A">
              <w:t>The district created a new Graduation Success Outreach Coordinator position to strengthen targeted, relationship-based support for students who are disengaged or at risk of not completing graduation.</w:t>
            </w:r>
          </w:p>
          <w:p w14:paraId="27526C02" w14:textId="19CF9A6D" w:rsidR="00AD4B7A" w:rsidRPr="00720EC2" w:rsidRDefault="2AD49BDB" w:rsidP="001128DD">
            <w:pPr>
              <w:pStyle w:val="ListParagraph"/>
              <w:numPr>
                <w:ilvl w:val="0"/>
                <w:numId w:val="36"/>
              </w:numPr>
              <w:spacing w:line="276" w:lineRule="auto"/>
            </w:pPr>
            <w:r>
              <w:t xml:space="preserve">The </w:t>
            </w:r>
            <w:r w:rsidR="02F73BA9">
              <w:t xml:space="preserve">Indigenous </w:t>
            </w:r>
            <w:r>
              <w:t xml:space="preserve">Graduation Success </w:t>
            </w:r>
            <w:r w:rsidR="6DD014CF">
              <w:t>Advisor</w:t>
            </w:r>
            <w:r>
              <w:t xml:space="preserve"> Coordinator worked alongside schools, Indigenous Education staff, families, and community partners to support attendance, engagement, credit completion, and successful transitions, with a focus on culturally responsive and student-</w:t>
            </w:r>
            <w:r w:rsidR="773279FF">
              <w:t>centered</w:t>
            </w:r>
            <w:r>
              <w:t xml:space="preserve"> approaches.</w:t>
            </w:r>
          </w:p>
          <w:p w14:paraId="795D9739" w14:textId="29625B87" w:rsidR="0012A7F0" w:rsidRDefault="48089311" w:rsidP="001128DD">
            <w:pPr>
              <w:pStyle w:val="ListParagraph"/>
              <w:numPr>
                <w:ilvl w:val="0"/>
                <w:numId w:val="36"/>
              </w:numPr>
              <w:spacing w:line="276" w:lineRule="auto"/>
            </w:pPr>
            <w:r>
              <w:t>Indigenous Outreach Worker positio</w:t>
            </w:r>
            <w:r w:rsidR="74D9D1A2">
              <w:t>ns</w:t>
            </w:r>
            <w:r>
              <w:t xml:space="preserve"> created to support schools, students, and families in each community </w:t>
            </w:r>
            <w:r w:rsidR="7F839DC5">
              <w:t>to reengage students with high absenteeism</w:t>
            </w:r>
            <w:r w:rsidR="092A492D">
              <w:t xml:space="preserve"> and support families</w:t>
            </w:r>
            <w:r w:rsidR="7F839DC5">
              <w:t xml:space="preserve">. </w:t>
            </w:r>
          </w:p>
          <w:p w14:paraId="124AD7A5" w14:textId="77777777" w:rsidR="00CB7276" w:rsidRPr="00720EC2" w:rsidRDefault="00CB7276" w:rsidP="001128DD">
            <w:pPr>
              <w:spacing w:line="276" w:lineRule="auto"/>
            </w:pPr>
          </w:p>
        </w:tc>
      </w:tr>
    </w:tbl>
    <w:p w14:paraId="052577B8" w14:textId="40FCCF44" w:rsidR="004E74C3" w:rsidRDefault="004E74C3" w:rsidP="001128DD">
      <w:pPr>
        <w:spacing w:line="276" w:lineRule="auto"/>
      </w:pPr>
    </w:p>
    <w:p w14:paraId="09DF071A" w14:textId="77777777" w:rsidR="001128DD" w:rsidRDefault="001128DD" w:rsidP="001128DD">
      <w:pPr>
        <w:spacing w:line="276" w:lineRule="auto"/>
      </w:pPr>
    </w:p>
    <w:p w14:paraId="09B85345" w14:textId="77777777" w:rsidR="001128DD" w:rsidRDefault="001128DD" w:rsidP="001128DD">
      <w:pPr>
        <w:spacing w:line="276" w:lineRule="auto"/>
      </w:pPr>
    </w:p>
    <w:p w14:paraId="0280AD39" w14:textId="77777777" w:rsidR="001128DD" w:rsidRDefault="001128DD" w:rsidP="001128DD">
      <w:pPr>
        <w:spacing w:line="276" w:lineRule="auto"/>
      </w:pPr>
    </w:p>
    <w:p w14:paraId="3B562B6D" w14:textId="0CD75649" w:rsidR="004E74C3" w:rsidRDefault="004E74C3" w:rsidP="001128DD">
      <w:pPr>
        <w:spacing w:line="276" w:lineRule="auto"/>
        <w:rPr>
          <w:color w:val="C00000"/>
          <w:sz w:val="36"/>
          <w:szCs w:val="36"/>
        </w:rPr>
      </w:pPr>
      <w:r w:rsidRPr="004E74C3">
        <w:rPr>
          <w:color w:val="C00000"/>
          <w:sz w:val="36"/>
          <w:szCs w:val="36"/>
        </w:rPr>
        <w:lastRenderedPageBreak/>
        <w:t>G</w:t>
      </w:r>
      <w:r>
        <w:rPr>
          <w:color w:val="C00000"/>
          <w:sz w:val="36"/>
          <w:szCs w:val="36"/>
        </w:rPr>
        <w:t>oal</w:t>
      </w:r>
      <w:r w:rsidR="00DC4B22">
        <w:rPr>
          <w:color w:val="C00000"/>
          <w:sz w:val="36"/>
          <w:szCs w:val="36"/>
        </w:rPr>
        <w:t xml:space="preserve"> 3</w:t>
      </w:r>
      <w:r>
        <w:rPr>
          <w:color w:val="C00000"/>
          <w:sz w:val="36"/>
          <w:szCs w:val="36"/>
        </w:rPr>
        <w:t xml:space="preserve">: We will facilitate well-being across the district.  </w:t>
      </w:r>
    </w:p>
    <w:tbl>
      <w:tblPr>
        <w:tblStyle w:val="TableGrid"/>
        <w:tblW w:w="0" w:type="auto"/>
        <w:tblLook w:val="04A0" w:firstRow="1" w:lastRow="0" w:firstColumn="1" w:lastColumn="0" w:noHBand="0" w:noVBand="1"/>
      </w:tblPr>
      <w:tblGrid>
        <w:gridCol w:w="3415"/>
        <w:gridCol w:w="9535"/>
      </w:tblGrid>
      <w:tr w:rsidR="00EF6076" w14:paraId="64D4178E" w14:textId="77777777" w:rsidTr="5AA9B603">
        <w:tc>
          <w:tcPr>
            <w:tcW w:w="3415" w:type="dxa"/>
            <w:shd w:val="clear" w:color="auto" w:fill="BFBFBF" w:themeFill="background1" w:themeFillShade="BF"/>
          </w:tcPr>
          <w:p w14:paraId="73CCC9DD" w14:textId="3F7B908F" w:rsidR="00EF6076" w:rsidRDefault="00EF6076" w:rsidP="001128DD">
            <w:pPr>
              <w:spacing w:line="276" w:lineRule="auto"/>
              <w:ind w:firstLine="720"/>
            </w:pPr>
            <w:r w:rsidRPr="001B2964">
              <w:rPr>
                <w:b/>
                <w:bCs/>
              </w:rPr>
              <w:t>Commitment</w:t>
            </w:r>
          </w:p>
        </w:tc>
        <w:tc>
          <w:tcPr>
            <w:tcW w:w="9535" w:type="dxa"/>
            <w:shd w:val="clear" w:color="auto" w:fill="BFBFBF" w:themeFill="background1" w:themeFillShade="BF"/>
          </w:tcPr>
          <w:p w14:paraId="12691840" w14:textId="145C169C" w:rsidR="00EF6076" w:rsidRDefault="3D109A8A" w:rsidP="001128DD">
            <w:pPr>
              <w:spacing w:line="276" w:lineRule="auto"/>
            </w:pPr>
            <w:r w:rsidRPr="5AA9B603">
              <w:rPr>
                <w:b/>
                <w:bCs/>
              </w:rPr>
              <w:t xml:space="preserve">Year </w:t>
            </w:r>
            <w:r w:rsidR="00EF6076" w:rsidRPr="5AA9B603">
              <w:rPr>
                <w:b/>
                <w:bCs/>
              </w:rPr>
              <w:t>Update</w:t>
            </w:r>
            <w:r w:rsidR="007F7772" w:rsidRPr="5AA9B603">
              <w:rPr>
                <w:b/>
                <w:bCs/>
              </w:rPr>
              <w:t>: Actions and Evidence</w:t>
            </w:r>
          </w:p>
        </w:tc>
      </w:tr>
      <w:tr w:rsidR="004E74C3" w14:paraId="7C9FB199" w14:textId="77777777" w:rsidTr="5AA9B603">
        <w:tc>
          <w:tcPr>
            <w:tcW w:w="3415" w:type="dxa"/>
          </w:tcPr>
          <w:p w14:paraId="47902D8B" w14:textId="56DC77DF" w:rsidR="004E74C3" w:rsidRDefault="00D71C8D" w:rsidP="001128DD">
            <w:pPr>
              <w:spacing w:line="276" w:lineRule="auto"/>
            </w:pPr>
            <w:r w:rsidRPr="008E5525">
              <w:rPr>
                <w:b/>
                <w:bCs/>
              </w:rPr>
              <w:t>Mentorship:</w:t>
            </w:r>
            <w:r>
              <w:t xml:space="preserve"> </w:t>
            </w:r>
            <w:r w:rsidR="008E5525" w:rsidRPr="008E5525">
              <w:t>Strengthen mentorship opportunities for educators</w:t>
            </w:r>
            <w:r w:rsidR="008E5525">
              <w:t xml:space="preserve"> and </w:t>
            </w:r>
            <w:r w:rsidR="008E5525" w:rsidRPr="008E5525">
              <w:t>school leaders to support growth, connection, and success.</w:t>
            </w:r>
          </w:p>
          <w:p w14:paraId="2994E25E" w14:textId="10EDAA7C" w:rsidR="0099345D" w:rsidRDefault="0099345D" w:rsidP="001128DD">
            <w:pPr>
              <w:spacing w:line="276" w:lineRule="auto"/>
              <w:rPr>
                <w:b/>
                <w:bCs/>
                <w:color w:val="47D459" w:themeColor="accent3" w:themeTint="99"/>
                <w:sz w:val="36"/>
                <w:szCs w:val="36"/>
              </w:rPr>
            </w:pPr>
          </w:p>
          <w:p w14:paraId="3798874A" w14:textId="317EFCED" w:rsidR="00D71C8D" w:rsidRDefault="00D71C8D" w:rsidP="001128DD">
            <w:pPr>
              <w:spacing w:line="276" w:lineRule="auto"/>
            </w:pPr>
          </w:p>
        </w:tc>
        <w:tc>
          <w:tcPr>
            <w:tcW w:w="9535" w:type="dxa"/>
          </w:tcPr>
          <w:p w14:paraId="4E1698F1" w14:textId="522D8CCC" w:rsidR="000C2869" w:rsidRPr="000C2869" w:rsidRDefault="000C2869" w:rsidP="001128DD">
            <w:pPr>
              <w:pStyle w:val="ListParagraph"/>
              <w:numPr>
                <w:ilvl w:val="0"/>
                <w:numId w:val="37"/>
              </w:numPr>
              <w:spacing w:line="276" w:lineRule="auto"/>
            </w:pPr>
            <w:r w:rsidRPr="000C2869">
              <w:t>New Principals and Vice-Principals participated in BCPVPA Summer Leadership Sessions, supporting leadership development and transition into administrative roles.</w:t>
            </w:r>
          </w:p>
          <w:p w14:paraId="53F64784" w14:textId="16F59D53" w:rsidR="000C2869" w:rsidRPr="000C2869" w:rsidRDefault="000C2869" w:rsidP="001128DD">
            <w:pPr>
              <w:pStyle w:val="ListParagraph"/>
              <w:numPr>
                <w:ilvl w:val="0"/>
                <w:numId w:val="37"/>
              </w:numPr>
              <w:spacing w:line="276" w:lineRule="auto"/>
            </w:pPr>
            <w:r w:rsidRPr="000C2869">
              <w:t>In-person meetings were held for new principals and vice-principals to provide ongoing mentorship, connection, and leadership support.</w:t>
            </w:r>
          </w:p>
          <w:p w14:paraId="7C47EB6D" w14:textId="510CDEB6" w:rsidR="00D14690" w:rsidRDefault="00D14690" w:rsidP="001128DD">
            <w:pPr>
              <w:pStyle w:val="ListParagraph"/>
              <w:numPr>
                <w:ilvl w:val="0"/>
                <w:numId w:val="37"/>
              </w:numPr>
              <w:spacing w:line="276" w:lineRule="auto"/>
            </w:pPr>
            <w:r w:rsidRPr="00D14690">
              <w:t>Mentorship support for new teachers begins at hiring and onboarding, providing early, practical assistance to support a successful transition into the district.</w:t>
            </w:r>
          </w:p>
          <w:p w14:paraId="2A22775C" w14:textId="34715EA0" w:rsidR="000C2869" w:rsidRPr="000C2869" w:rsidRDefault="000C2869" w:rsidP="001128DD">
            <w:pPr>
              <w:pStyle w:val="ListParagraph"/>
              <w:numPr>
                <w:ilvl w:val="0"/>
                <w:numId w:val="37"/>
              </w:numPr>
              <w:spacing w:line="276" w:lineRule="auto"/>
            </w:pPr>
            <w:r w:rsidRPr="000C2869">
              <w:t>New teachers were paired with experienced mentor teachers, supporting instructional practice, classroom management, and professional growth.</w:t>
            </w:r>
          </w:p>
          <w:p w14:paraId="0749C730" w14:textId="779BEF6E" w:rsidR="000C2869" w:rsidRDefault="000C2869" w:rsidP="001128DD">
            <w:pPr>
              <w:pStyle w:val="ListParagraph"/>
              <w:numPr>
                <w:ilvl w:val="0"/>
                <w:numId w:val="37"/>
              </w:numPr>
              <w:spacing w:line="276" w:lineRule="auto"/>
            </w:pPr>
            <w:r w:rsidRPr="000C2869">
              <w:t>Release time was provided to enable new teachers and their mentors to meet, collaborate, and engage in purposeful mentoring activities.</w:t>
            </w:r>
          </w:p>
          <w:p w14:paraId="2B7B6506" w14:textId="5743C4AC" w:rsidR="007C494F" w:rsidRPr="000C2869" w:rsidRDefault="007C494F" w:rsidP="001128DD">
            <w:pPr>
              <w:pStyle w:val="ListParagraph"/>
              <w:numPr>
                <w:ilvl w:val="0"/>
                <w:numId w:val="37"/>
              </w:numPr>
              <w:spacing w:line="276" w:lineRule="auto"/>
            </w:pPr>
            <w:r w:rsidRPr="007C494F">
              <w:t>In addition to one-</w:t>
            </w:r>
            <w:proofErr w:type="gramStart"/>
            <w:r w:rsidRPr="007C494F">
              <w:t>to</w:t>
            </w:r>
            <w:proofErr w:type="gramEnd"/>
            <w:r w:rsidRPr="007C494F">
              <w:t>-one mentorship, new teachers accessed targeted professional learning focused on classroom management, curriculum and assessment, inclusive practices, and understanding local school and community contexts.</w:t>
            </w:r>
          </w:p>
          <w:p w14:paraId="51052E0D" w14:textId="6EAFCEB5" w:rsidR="045D30EE" w:rsidRDefault="045D30EE" w:rsidP="001128DD">
            <w:pPr>
              <w:pStyle w:val="ListParagraph"/>
              <w:numPr>
                <w:ilvl w:val="0"/>
                <w:numId w:val="37"/>
              </w:numPr>
              <w:spacing w:line="276" w:lineRule="auto"/>
            </w:pPr>
            <w:r>
              <w:t>Mentorship structures supported staff well-being, retention, and capacity-building, particularly within the district’s rural and remote school contexts.</w:t>
            </w:r>
          </w:p>
          <w:p w14:paraId="5D156FF5" w14:textId="2B50A63A" w:rsidR="7956CD7C" w:rsidRDefault="7956CD7C" w:rsidP="001128DD">
            <w:pPr>
              <w:pStyle w:val="ListParagraph"/>
              <w:numPr>
                <w:ilvl w:val="0"/>
                <w:numId w:val="37"/>
              </w:numPr>
              <w:spacing w:line="276" w:lineRule="auto"/>
            </w:pPr>
            <w:r w:rsidRPr="01EEEF4B">
              <w:t>Feedback and participation data show that mentorship supports are positively supporting a significant number of teachers, including LOP educators.</w:t>
            </w:r>
          </w:p>
          <w:p w14:paraId="718B0084" w14:textId="77777777" w:rsidR="004E74C3" w:rsidRDefault="004E74C3" w:rsidP="001128DD">
            <w:pPr>
              <w:spacing w:line="276" w:lineRule="auto"/>
            </w:pPr>
          </w:p>
        </w:tc>
      </w:tr>
      <w:tr w:rsidR="004E74C3" w14:paraId="6E78CB00" w14:textId="77777777" w:rsidTr="5AA9B603">
        <w:tc>
          <w:tcPr>
            <w:tcW w:w="3415" w:type="dxa"/>
          </w:tcPr>
          <w:p w14:paraId="1DD52B3C" w14:textId="77777777" w:rsidR="004E74C3" w:rsidRDefault="008E5525" w:rsidP="001128DD">
            <w:pPr>
              <w:spacing w:line="276" w:lineRule="auto"/>
            </w:pPr>
            <w:r w:rsidRPr="00162F63">
              <w:rPr>
                <w:b/>
                <w:bCs/>
              </w:rPr>
              <w:t>Compassionate Systems Leadership:</w:t>
            </w:r>
            <w:r>
              <w:t xml:space="preserve"> </w:t>
            </w:r>
            <w:r w:rsidR="00162F63" w:rsidRPr="00162F63">
              <w:t xml:space="preserve">Continue to grow </w:t>
            </w:r>
            <w:r w:rsidR="00162F63">
              <w:t xml:space="preserve">school and </w:t>
            </w:r>
            <w:r w:rsidR="00162F63" w:rsidRPr="00162F63">
              <w:t>district leadership capacity through Compassionate Systems Leadership practices.</w:t>
            </w:r>
          </w:p>
          <w:p w14:paraId="0D05F77A" w14:textId="77777777" w:rsidR="0099345D" w:rsidRDefault="0099345D" w:rsidP="001128DD">
            <w:pPr>
              <w:spacing w:line="276" w:lineRule="auto"/>
            </w:pPr>
          </w:p>
          <w:p w14:paraId="156D3F48" w14:textId="1175F9EF" w:rsidR="0099345D" w:rsidRDefault="0099345D" w:rsidP="001128DD">
            <w:pPr>
              <w:spacing w:line="276" w:lineRule="auto"/>
              <w:rPr>
                <w:b/>
                <w:bCs/>
                <w:color w:val="47D459" w:themeColor="accent3" w:themeTint="99"/>
                <w:sz w:val="36"/>
                <w:szCs w:val="36"/>
              </w:rPr>
            </w:pPr>
          </w:p>
        </w:tc>
        <w:tc>
          <w:tcPr>
            <w:tcW w:w="9535" w:type="dxa"/>
          </w:tcPr>
          <w:p w14:paraId="08012B2B" w14:textId="33668386" w:rsidR="001B0621" w:rsidRPr="00A2289D" w:rsidRDefault="001B0621" w:rsidP="001128DD">
            <w:pPr>
              <w:pStyle w:val="ListParagraph"/>
              <w:numPr>
                <w:ilvl w:val="0"/>
                <w:numId w:val="37"/>
              </w:numPr>
              <w:spacing w:line="276" w:lineRule="auto"/>
            </w:pPr>
            <w:r w:rsidRPr="00A2289D">
              <w:lastRenderedPageBreak/>
              <w:t>District and school leaders continued to engage in Compassionate Systems Leadership (CSL) learning to strengthen relational practice, self-awareness, and thoughtful decision-making.</w:t>
            </w:r>
          </w:p>
          <w:p w14:paraId="1CEEC687" w14:textId="77777777" w:rsidR="001B0621" w:rsidRPr="00A2289D" w:rsidRDefault="001B0621" w:rsidP="001128DD">
            <w:pPr>
              <w:pStyle w:val="ListParagraph"/>
              <w:numPr>
                <w:ilvl w:val="0"/>
                <w:numId w:val="37"/>
              </w:numPr>
              <w:spacing w:line="276" w:lineRule="auto"/>
            </w:pPr>
            <w:r w:rsidRPr="00A2289D">
              <w:t>CSL principles were reinforced through leadership forums, professional learning sessions, and team meetings, supporting consistency in leadership approaches across the district.</w:t>
            </w:r>
          </w:p>
          <w:p w14:paraId="036D802C" w14:textId="77777777" w:rsidR="001B0621" w:rsidRPr="00A2289D" w:rsidRDefault="001B0621" w:rsidP="001128DD">
            <w:pPr>
              <w:pStyle w:val="ListParagraph"/>
              <w:numPr>
                <w:ilvl w:val="0"/>
                <w:numId w:val="37"/>
              </w:numPr>
              <w:spacing w:line="276" w:lineRule="auto"/>
            </w:pPr>
            <w:r w:rsidRPr="00A2289D">
              <w:lastRenderedPageBreak/>
              <w:t xml:space="preserve"> Leaders applied CSL practices to support staff well-being, problem-solving, and collaboration, particularly in complex or high-stress situations.</w:t>
            </w:r>
          </w:p>
          <w:p w14:paraId="3FE6ADD6" w14:textId="13FA4674" w:rsidR="001B0621" w:rsidRPr="00A2289D" w:rsidRDefault="001B0621" w:rsidP="001128DD">
            <w:pPr>
              <w:pStyle w:val="ListParagraph"/>
              <w:numPr>
                <w:ilvl w:val="0"/>
                <w:numId w:val="37"/>
              </w:numPr>
              <w:spacing w:line="276" w:lineRule="auto"/>
            </w:pPr>
            <w:r w:rsidRPr="00A2289D">
              <w:t xml:space="preserve"> CSL continued to inform district approaches to communication, conflict navigation, and systems-level thinking, supporting healthier school and workplace environments.</w:t>
            </w:r>
          </w:p>
          <w:p w14:paraId="7411846D" w14:textId="48B669B1" w:rsidR="004E74C3" w:rsidRPr="00A2289D" w:rsidRDefault="00B41FA3" w:rsidP="001128DD">
            <w:pPr>
              <w:pStyle w:val="ListParagraph"/>
              <w:numPr>
                <w:ilvl w:val="0"/>
                <w:numId w:val="37"/>
              </w:numPr>
              <w:spacing w:line="276" w:lineRule="auto"/>
            </w:pPr>
            <w:r w:rsidRPr="00A2289D">
              <w:t xml:space="preserve">The Superintendent, all Directors, and several Principals and Vice-Principals </w:t>
            </w:r>
            <w:r w:rsidR="00B50B6C">
              <w:t xml:space="preserve">continue to </w:t>
            </w:r>
            <w:r w:rsidR="00910E78">
              <w:t>engag</w:t>
            </w:r>
            <w:r w:rsidR="00B50B6C">
              <w:t>e</w:t>
            </w:r>
            <w:r w:rsidRPr="00A2289D">
              <w:t xml:space="preserve"> in focused learning in Compassionate Systems Leadership (CSL), strengthening shared leadership practice and system coherence.</w:t>
            </w:r>
          </w:p>
          <w:p w14:paraId="2AF45026" w14:textId="77777777" w:rsidR="00B41FA3" w:rsidRDefault="0A043810" w:rsidP="001128DD">
            <w:pPr>
              <w:pStyle w:val="ListParagraph"/>
              <w:numPr>
                <w:ilvl w:val="0"/>
                <w:numId w:val="37"/>
              </w:numPr>
              <w:spacing w:line="276" w:lineRule="auto"/>
            </w:pPr>
            <w:r>
              <w:t>Joanne Schroeder, CSL Practitioner, worked directly with staff at Uplands Elementary School, supporting the application of CSL principles to strengthen relationships, well-being, and learning environments</w:t>
            </w:r>
            <w:r w:rsidR="00DC4B22">
              <w:t>.</w:t>
            </w:r>
          </w:p>
          <w:p w14:paraId="25C79322" w14:textId="62F27602" w:rsidR="0C939C73" w:rsidRDefault="0C939C73" w:rsidP="001128DD">
            <w:pPr>
              <w:pStyle w:val="ListParagraph"/>
              <w:numPr>
                <w:ilvl w:val="0"/>
                <w:numId w:val="37"/>
              </w:numPr>
              <w:spacing w:line="276" w:lineRule="auto"/>
            </w:pPr>
            <w:r w:rsidRPr="01EEEF4B">
              <w:t>Joanne Schroeder delivered a professional development session for educators across the district on Compassionate Systems. The session supported shared understanding and practical application of compassionate, relationship-centered approaches in schools.</w:t>
            </w:r>
          </w:p>
          <w:p w14:paraId="1B217B02" w14:textId="2C6E89E8" w:rsidR="00DC4B22" w:rsidRDefault="00DC4B22" w:rsidP="001128DD">
            <w:pPr>
              <w:pStyle w:val="ListParagraph"/>
              <w:spacing w:line="276" w:lineRule="auto"/>
              <w:rPr>
                <w:highlight w:val="yellow"/>
              </w:rPr>
            </w:pPr>
          </w:p>
        </w:tc>
      </w:tr>
      <w:tr w:rsidR="004E74C3" w14:paraId="66E062B6" w14:textId="77777777" w:rsidTr="5AA9B603">
        <w:tc>
          <w:tcPr>
            <w:tcW w:w="3415" w:type="dxa"/>
          </w:tcPr>
          <w:p w14:paraId="17CBA8CA" w14:textId="77777777" w:rsidR="004E74C3" w:rsidRPr="00D54D02" w:rsidRDefault="00C75EB6" w:rsidP="001128DD">
            <w:pPr>
              <w:spacing w:line="276" w:lineRule="auto"/>
              <w:rPr>
                <w:b/>
                <w:bCs/>
              </w:rPr>
            </w:pPr>
            <w:r w:rsidRPr="00D54D02">
              <w:rPr>
                <w:b/>
                <w:bCs/>
              </w:rPr>
              <w:lastRenderedPageBreak/>
              <w:t xml:space="preserve">Mental Health &amp; Well-Being: </w:t>
            </w:r>
          </w:p>
          <w:p w14:paraId="7F8F0F87" w14:textId="77777777" w:rsidR="00C75EB6" w:rsidRDefault="00D54D02" w:rsidP="001128DD">
            <w:pPr>
              <w:spacing w:line="276" w:lineRule="auto"/>
            </w:pPr>
            <w:r w:rsidRPr="00D54D02">
              <w:t>Implement the District Mental Health and Well-Being Plan across all schools, in partnership with community agencies and service providers.</w:t>
            </w:r>
          </w:p>
          <w:p w14:paraId="2B109F96" w14:textId="2D8C3CF6" w:rsidR="0066581D" w:rsidRDefault="0066581D" w:rsidP="001128DD">
            <w:pPr>
              <w:spacing w:line="276" w:lineRule="auto"/>
              <w:rPr>
                <w:b/>
                <w:bCs/>
                <w:color w:val="45B0E1" w:themeColor="accent1" w:themeTint="99"/>
                <w:sz w:val="36"/>
                <w:szCs w:val="36"/>
              </w:rPr>
            </w:pPr>
          </w:p>
        </w:tc>
        <w:tc>
          <w:tcPr>
            <w:tcW w:w="9535" w:type="dxa"/>
          </w:tcPr>
          <w:p w14:paraId="5FFC85B2" w14:textId="47E95BDA" w:rsidR="00C60758" w:rsidRPr="00E36E31" w:rsidRDefault="00C60758" w:rsidP="001128DD">
            <w:pPr>
              <w:pStyle w:val="ListParagraph"/>
              <w:numPr>
                <w:ilvl w:val="0"/>
                <w:numId w:val="37"/>
              </w:numPr>
              <w:spacing w:line="276" w:lineRule="auto"/>
            </w:pPr>
            <w:r w:rsidRPr="00E36E31">
              <w:t xml:space="preserve">The </w:t>
            </w:r>
            <w:r w:rsidRPr="00E36E31">
              <w:rPr>
                <w:i/>
                <w:iCs/>
              </w:rPr>
              <w:t>District Mental Health and Well-Being Plan</w:t>
            </w:r>
            <w:r w:rsidRPr="00E36E31">
              <w:t>, developed in partnership with BC Children’s Hospital, was finalized, approved, and shared with schools.</w:t>
            </w:r>
          </w:p>
          <w:p w14:paraId="75A1F000" w14:textId="4A1F7E4C" w:rsidR="00C60758" w:rsidRPr="00E36E31" w:rsidRDefault="00C60758" w:rsidP="001128DD">
            <w:pPr>
              <w:pStyle w:val="ListParagraph"/>
              <w:numPr>
                <w:ilvl w:val="0"/>
                <w:numId w:val="37"/>
              </w:numPr>
              <w:spacing w:line="276" w:lineRule="auto"/>
            </w:pPr>
            <w:r w:rsidRPr="00E36E31">
              <w:t>The plan was presented at Principal and Vice-Principal forums and is posted on the district website to support shared understanding and implementation.</w:t>
            </w:r>
          </w:p>
          <w:p w14:paraId="6081373E" w14:textId="5BD49E10" w:rsidR="00C60758" w:rsidRPr="00E36E31" w:rsidRDefault="00C60758" w:rsidP="001128DD">
            <w:pPr>
              <w:pStyle w:val="ListParagraph"/>
              <w:numPr>
                <w:ilvl w:val="0"/>
                <w:numId w:val="37"/>
              </w:numPr>
              <w:spacing w:line="276" w:lineRule="auto"/>
            </w:pPr>
            <w:r w:rsidRPr="00E36E31">
              <w:t>Schools began aligning school-based mental health goals with assessment data and student needs, supporting consistency across the district.</w:t>
            </w:r>
          </w:p>
          <w:p w14:paraId="5831407B" w14:textId="386E55BE" w:rsidR="00C60758" w:rsidRPr="00E36E31" w:rsidRDefault="00C60758" w:rsidP="001128DD">
            <w:pPr>
              <w:pStyle w:val="ListParagraph"/>
              <w:numPr>
                <w:ilvl w:val="0"/>
                <w:numId w:val="37"/>
              </w:numPr>
              <w:spacing w:line="276" w:lineRule="auto"/>
            </w:pPr>
            <w:r w:rsidRPr="00E36E31">
              <w:t xml:space="preserve">Ongoing collaboration continued with </w:t>
            </w:r>
            <w:r w:rsidRPr="00E36E31">
              <w:rPr>
                <w:i/>
                <w:iCs/>
              </w:rPr>
              <w:t>BC Children’s Hospital Practice Support Coaching</w:t>
            </w:r>
            <w:r w:rsidRPr="00E36E31">
              <w:t xml:space="preserve"> to support health promotion and implementation planning.</w:t>
            </w:r>
          </w:p>
          <w:p w14:paraId="66D21199" w14:textId="14FEF8ED" w:rsidR="00E36E31" w:rsidRPr="00E36E31" w:rsidRDefault="7ED32EA2" w:rsidP="001128DD">
            <w:pPr>
              <w:pStyle w:val="ListParagraph"/>
              <w:numPr>
                <w:ilvl w:val="0"/>
                <w:numId w:val="37"/>
              </w:numPr>
              <w:spacing w:line="276" w:lineRule="auto"/>
            </w:pPr>
            <w:r w:rsidRPr="5AA9B603">
              <w:t xml:space="preserve">We are now in </w:t>
            </w:r>
            <w:r w:rsidR="45B48407" w:rsidRPr="5AA9B603">
              <w:t>Year 2</w:t>
            </w:r>
            <w:r w:rsidR="1861407E" w:rsidRPr="5AA9B603">
              <w:t xml:space="preserve"> </w:t>
            </w:r>
            <w:r w:rsidR="4BE6D2FE" w:rsidRPr="5AA9B603">
              <w:t>of the plan</w:t>
            </w:r>
            <w:r w:rsidR="336DF0CF" w:rsidRPr="5AA9B603">
              <w:t>. The Inclusive Education Teachers have been provid</w:t>
            </w:r>
            <w:r w:rsidR="3FCBF5D1" w:rsidRPr="5AA9B603">
              <w:t>ing</w:t>
            </w:r>
            <w:r w:rsidR="336DF0CF" w:rsidRPr="5AA9B603">
              <w:t xml:space="preserve"> </w:t>
            </w:r>
            <w:proofErr w:type="gramStart"/>
            <w:r w:rsidR="336DF0CF" w:rsidRPr="5AA9B603">
              <w:t>support</w:t>
            </w:r>
            <w:r w:rsidR="15206827" w:rsidRPr="5AA9B603">
              <w:t>s</w:t>
            </w:r>
            <w:proofErr w:type="gramEnd"/>
            <w:r w:rsidR="336DF0CF" w:rsidRPr="5AA9B603">
              <w:t xml:space="preserve"> to classroom teachers </w:t>
            </w:r>
            <w:r w:rsidR="4907F456" w:rsidRPr="5AA9B603">
              <w:t>and supporting the</w:t>
            </w:r>
            <w:r w:rsidR="336DF0CF" w:rsidRPr="5AA9B603">
              <w:t xml:space="preserve"> implementing</w:t>
            </w:r>
            <w:r w:rsidR="5CDCAA2A" w:rsidRPr="5AA9B603">
              <w:t xml:space="preserve"> of</w:t>
            </w:r>
            <w:r w:rsidR="336DF0CF" w:rsidRPr="5AA9B603">
              <w:t xml:space="preserve"> a variety of </w:t>
            </w:r>
            <w:r w:rsidR="24720526" w:rsidRPr="5AA9B603">
              <w:t>programming</w:t>
            </w:r>
            <w:r w:rsidR="336DF0CF" w:rsidRPr="5AA9B603">
              <w:t xml:space="preserve"> to support inclusive practices</w:t>
            </w:r>
            <w:r w:rsidR="48518598" w:rsidRPr="5AA9B603">
              <w:t xml:space="preserve"> and emotional wellbeing for youth. </w:t>
            </w:r>
          </w:p>
          <w:p w14:paraId="37C6F637" w14:textId="77777777" w:rsidR="004E74C3" w:rsidRDefault="004E74C3" w:rsidP="001128DD">
            <w:pPr>
              <w:spacing w:line="276" w:lineRule="auto"/>
            </w:pPr>
          </w:p>
        </w:tc>
      </w:tr>
      <w:tr w:rsidR="004E74C3" w14:paraId="5FADB4FF" w14:textId="77777777" w:rsidTr="5AA9B603">
        <w:tc>
          <w:tcPr>
            <w:tcW w:w="3415" w:type="dxa"/>
          </w:tcPr>
          <w:p w14:paraId="533DB458" w14:textId="4057F9EE" w:rsidR="004E74C3" w:rsidRDefault="42C4D79A" w:rsidP="001128DD">
            <w:pPr>
              <w:spacing w:line="276" w:lineRule="auto"/>
              <w:rPr>
                <w:highlight w:val="yellow"/>
              </w:rPr>
            </w:pPr>
            <w:r w:rsidRPr="01EEEF4B">
              <w:rPr>
                <w:b/>
                <w:bCs/>
              </w:rPr>
              <w:lastRenderedPageBreak/>
              <w:t>Mental Health &amp; Well-Being:</w:t>
            </w:r>
            <w:r>
              <w:t xml:space="preserve"> Strengthen student voice and engagement in shaping mental health and wellness supports, in collaboration with key partners.</w:t>
            </w:r>
            <w:r w:rsidR="35464F02">
              <w:t xml:space="preserve"> </w:t>
            </w:r>
          </w:p>
          <w:p w14:paraId="4937CBF0" w14:textId="0866FA8C" w:rsidR="0066581D" w:rsidRDefault="0066581D" w:rsidP="001128DD">
            <w:pPr>
              <w:spacing w:line="276" w:lineRule="auto"/>
              <w:rPr>
                <w:b/>
                <w:bCs/>
                <w:color w:val="45B0E1" w:themeColor="accent1" w:themeTint="99"/>
                <w:sz w:val="36"/>
                <w:szCs w:val="36"/>
              </w:rPr>
            </w:pPr>
          </w:p>
        </w:tc>
        <w:tc>
          <w:tcPr>
            <w:tcW w:w="9535" w:type="dxa"/>
          </w:tcPr>
          <w:p w14:paraId="44A01D61" w14:textId="0F1DB9D8" w:rsidR="004E74C3" w:rsidRPr="00AD5A02" w:rsidRDefault="0E54B492" w:rsidP="001128DD">
            <w:pPr>
              <w:pStyle w:val="ListParagraph"/>
              <w:numPr>
                <w:ilvl w:val="0"/>
                <w:numId w:val="37"/>
              </w:numPr>
              <w:spacing w:line="276" w:lineRule="auto"/>
            </w:pPr>
            <w:r>
              <w:t>Youth-Informed Mental Health Pathways</w:t>
            </w:r>
            <w:r w:rsidR="2C7204DD">
              <w:t xml:space="preserve"> Poster</w:t>
            </w:r>
            <w:r>
              <w:t>: In response to MDI data showing students were unsure where to access support, a youth-friendly mental health resource poster was developed to clearly share local services available to students.</w:t>
            </w:r>
          </w:p>
          <w:p w14:paraId="76995DBD" w14:textId="77777777" w:rsidR="004F095F" w:rsidRPr="00AD5A02" w:rsidRDefault="0E54B492" w:rsidP="001128DD">
            <w:pPr>
              <w:pStyle w:val="ListParagraph"/>
              <w:numPr>
                <w:ilvl w:val="0"/>
                <w:numId w:val="37"/>
              </w:numPr>
              <w:spacing w:line="276" w:lineRule="auto"/>
            </w:pPr>
            <w:r>
              <w:t>Student-Led Safety Awareness:</w:t>
            </w:r>
            <w:r w:rsidR="004F095F">
              <w:br/>
            </w:r>
            <w:r>
              <w:t>Following student concerns related to online grooming and sexual exploitation, Children of the Street presentations were delivered in classrooms to amplify student voice, build awareness, and support youth safety.</w:t>
            </w:r>
          </w:p>
          <w:p w14:paraId="6E9B632C" w14:textId="77777777" w:rsidR="004F095F" w:rsidRPr="00AD5A02" w:rsidRDefault="0E54B492" w:rsidP="001128DD">
            <w:pPr>
              <w:pStyle w:val="ListParagraph"/>
              <w:numPr>
                <w:ilvl w:val="0"/>
                <w:numId w:val="37"/>
              </w:numPr>
              <w:spacing w:line="276" w:lineRule="auto"/>
            </w:pPr>
            <w:r>
              <w:t>Student Photovoice Project: Students shared their feelings about school through photos and short phrases, which were transformed into a travelling poster that invites ongoing student reflection and voice across schools.</w:t>
            </w:r>
          </w:p>
          <w:p w14:paraId="39D3E2AD" w14:textId="7F6E55F1" w:rsidR="004F095F" w:rsidRPr="00AD5A02" w:rsidRDefault="0E54B492" w:rsidP="001128DD">
            <w:pPr>
              <w:pStyle w:val="ListParagraph"/>
              <w:numPr>
                <w:ilvl w:val="0"/>
                <w:numId w:val="37"/>
              </w:numPr>
              <w:spacing w:line="276" w:lineRule="auto"/>
            </w:pPr>
            <w:r>
              <w:t>Youth Outreach &amp; Re-Engagement:</w:t>
            </w:r>
            <w:r w:rsidR="2C7204DD">
              <w:t xml:space="preserve"> </w:t>
            </w:r>
            <w:r>
              <w:t xml:space="preserve">The outreach program connects </w:t>
            </w:r>
            <w:proofErr w:type="gramStart"/>
            <w:r>
              <w:t>daily with</w:t>
            </w:r>
            <w:proofErr w:type="gramEnd"/>
            <w:r>
              <w:t xml:space="preserve"> priority youth, centering their voice to build trusting relationships, coordinate wrap-around community supports, and support re-engagement with school.</w:t>
            </w:r>
          </w:p>
          <w:p w14:paraId="3141A396" w14:textId="4C7E2D19" w:rsidR="004F095F" w:rsidRDefault="2C7204DD" w:rsidP="001128DD">
            <w:pPr>
              <w:pStyle w:val="ListParagraph"/>
              <w:numPr>
                <w:ilvl w:val="0"/>
                <w:numId w:val="37"/>
              </w:numPr>
              <w:spacing w:line="276" w:lineRule="auto"/>
            </w:pPr>
            <w:r>
              <w:t>Student Voice to Action Feedback Loop: Student feedback gathered through surveys, Photovoice, and outreach is shared back with students to demonstrate how their voices directly inform mental health and well-being initiatives.</w:t>
            </w:r>
          </w:p>
          <w:p w14:paraId="7C979EA2" w14:textId="0D5B8FB4" w:rsidR="004F095F" w:rsidRDefault="268FB4F1" w:rsidP="001128DD">
            <w:pPr>
              <w:pStyle w:val="ListParagraph"/>
              <w:numPr>
                <w:ilvl w:val="0"/>
                <w:numId w:val="37"/>
              </w:numPr>
              <w:spacing w:line="276" w:lineRule="auto"/>
            </w:pPr>
            <w:r>
              <w:t xml:space="preserve">Skeena Level Up Mental Health conference: bringing grade 6 students together that are transitioning to </w:t>
            </w:r>
            <w:r w:rsidR="0C633CBD">
              <w:t>S</w:t>
            </w:r>
            <w:r>
              <w:t>keena</w:t>
            </w:r>
            <w:r w:rsidR="33619426">
              <w:t xml:space="preserve"> Middle School</w:t>
            </w:r>
            <w:r>
              <w:t xml:space="preserve"> to </w:t>
            </w:r>
            <w:r w:rsidR="5E9ED7AA">
              <w:t>learn</w:t>
            </w:r>
            <w:r>
              <w:t xml:space="preserve"> about mental he</w:t>
            </w:r>
            <w:r w:rsidR="50367062">
              <w:t xml:space="preserve">alth and community supports, </w:t>
            </w:r>
            <w:r w:rsidR="1E6E881E">
              <w:t>presenters</w:t>
            </w:r>
            <w:r w:rsidR="50367062">
              <w:t xml:space="preserve"> from Kermode, </w:t>
            </w:r>
            <w:r w:rsidR="02B8AA46">
              <w:t>K</w:t>
            </w:r>
            <w:r w:rsidR="50367062">
              <w:t>san, Foundry, ICY</w:t>
            </w:r>
            <w:r w:rsidR="01183B06">
              <w:t xml:space="preserve"> (Integrated Child and Youth Team)</w:t>
            </w:r>
            <w:r w:rsidR="50367062">
              <w:t>, Volunteer Terrace, CYMH</w:t>
            </w:r>
            <w:r w:rsidR="2889BB92">
              <w:t xml:space="preserve"> (Child and Youth Mental Health) and </w:t>
            </w:r>
            <w:r w:rsidR="50367062">
              <w:t>Skeena</w:t>
            </w:r>
            <w:r w:rsidR="3645BE28">
              <w:t xml:space="preserve"> Middle School.</w:t>
            </w:r>
          </w:p>
        </w:tc>
      </w:tr>
      <w:tr w:rsidR="004E74C3" w14:paraId="7A2E2C41" w14:textId="77777777" w:rsidTr="5AA9B603">
        <w:tc>
          <w:tcPr>
            <w:tcW w:w="3415" w:type="dxa"/>
          </w:tcPr>
          <w:p w14:paraId="4EC15F0A" w14:textId="77777777" w:rsidR="004E74C3" w:rsidRPr="00121857" w:rsidRDefault="00A82AE4" w:rsidP="001128DD">
            <w:pPr>
              <w:spacing w:line="276" w:lineRule="auto"/>
              <w:rPr>
                <w:b/>
                <w:bCs/>
              </w:rPr>
            </w:pPr>
            <w:r w:rsidRPr="00121857">
              <w:rPr>
                <w:b/>
                <w:bCs/>
              </w:rPr>
              <w:t xml:space="preserve">Mental Health &amp; Well-Being: </w:t>
            </w:r>
          </w:p>
          <w:p w14:paraId="47F1FB70" w14:textId="77777777" w:rsidR="00A82AE4" w:rsidRDefault="00121857" w:rsidP="001128DD">
            <w:pPr>
              <w:spacing w:line="276" w:lineRule="auto"/>
            </w:pPr>
            <w:r w:rsidRPr="00121857">
              <w:t>Build district and community capacity to support student mental health, safety, and well-being, in partnership with local and provincial partners.</w:t>
            </w:r>
          </w:p>
          <w:p w14:paraId="547DDA21" w14:textId="77777777" w:rsidR="0066581D" w:rsidRDefault="0066581D" w:rsidP="001128DD">
            <w:pPr>
              <w:spacing w:line="276" w:lineRule="auto"/>
            </w:pPr>
          </w:p>
          <w:p w14:paraId="26057620" w14:textId="16B4DE18" w:rsidR="00AD7880" w:rsidRDefault="00AD7880" w:rsidP="001128DD">
            <w:pPr>
              <w:spacing w:line="276" w:lineRule="auto"/>
              <w:rPr>
                <w:b/>
                <w:bCs/>
                <w:color w:val="45B0E1" w:themeColor="accent1" w:themeTint="99"/>
                <w:sz w:val="36"/>
                <w:szCs w:val="36"/>
              </w:rPr>
            </w:pPr>
          </w:p>
        </w:tc>
        <w:tc>
          <w:tcPr>
            <w:tcW w:w="9535" w:type="dxa"/>
          </w:tcPr>
          <w:p w14:paraId="02CFD562" w14:textId="06F23B03" w:rsidR="00E3415C" w:rsidRPr="00E3415C" w:rsidRDefault="00E3415C" w:rsidP="001128DD">
            <w:pPr>
              <w:pStyle w:val="ListParagraph"/>
              <w:numPr>
                <w:ilvl w:val="0"/>
                <w:numId w:val="37"/>
              </w:numPr>
              <w:spacing w:line="276" w:lineRule="auto"/>
            </w:pPr>
            <w:r w:rsidRPr="00E3415C">
              <w:lastRenderedPageBreak/>
              <w:t>Integrated Child and Youth Teams (ICYT) continued to support students across the district, including those experiencing complex mental health and social-emotional needs.</w:t>
            </w:r>
          </w:p>
          <w:p w14:paraId="7A39AFFE" w14:textId="2E84C71B" w:rsidR="00E3415C" w:rsidRPr="00E3415C" w:rsidRDefault="00E3415C" w:rsidP="001128DD">
            <w:pPr>
              <w:pStyle w:val="ListParagraph"/>
              <w:numPr>
                <w:ilvl w:val="0"/>
                <w:numId w:val="37"/>
              </w:numPr>
              <w:spacing w:line="276" w:lineRule="auto"/>
            </w:pPr>
            <w:r w:rsidRPr="00E3415C">
              <w:t>Staff participated in Crisis Prevention Institute (CPI) Nonviolent Crisis Intervention training, strengthening trauma-informed, person-</w:t>
            </w:r>
            <w:proofErr w:type="spellStart"/>
            <w:r w:rsidRPr="00E3415C">
              <w:t>centred</w:t>
            </w:r>
            <w:proofErr w:type="spellEnd"/>
            <w:r w:rsidRPr="00E3415C">
              <w:t xml:space="preserve"> responses to student distress.</w:t>
            </w:r>
          </w:p>
          <w:p w14:paraId="1221A79A" w14:textId="6DE45F6B" w:rsidR="00E3415C" w:rsidRPr="00E3415C" w:rsidRDefault="00E3415C" w:rsidP="001128DD">
            <w:pPr>
              <w:pStyle w:val="ListParagraph"/>
              <w:numPr>
                <w:ilvl w:val="0"/>
                <w:numId w:val="37"/>
              </w:numPr>
              <w:spacing w:line="276" w:lineRule="auto"/>
            </w:pPr>
            <w:r w:rsidRPr="00E3415C">
              <w:lastRenderedPageBreak/>
              <w:t>Schools continued to use Open Parachute, an evidence-based K–12 mental health and well-being resource, to support classroom practice and family engagement.</w:t>
            </w:r>
          </w:p>
          <w:p w14:paraId="302780F5" w14:textId="089E68F8" w:rsidR="00E3415C" w:rsidRPr="00E3415C" w:rsidRDefault="6445C224" w:rsidP="001128DD">
            <w:pPr>
              <w:pStyle w:val="ListParagraph"/>
              <w:numPr>
                <w:ilvl w:val="0"/>
                <w:numId w:val="37"/>
              </w:numPr>
              <w:spacing w:line="276" w:lineRule="auto"/>
            </w:pPr>
            <w:r>
              <w:t>District collaboration continued with Northern Health, MCFD</w:t>
            </w:r>
            <w:r w:rsidR="681AC300">
              <w:t xml:space="preserve"> (Ministry of Children and Family Development)</w:t>
            </w:r>
            <w:r>
              <w:t>, RCMP, and community agencies to strengthen coordinated pathways and access to supports.</w:t>
            </w:r>
          </w:p>
          <w:p w14:paraId="768B11D0" w14:textId="3CC8095A" w:rsidR="00E3415C" w:rsidRPr="00E3415C" w:rsidRDefault="00E3415C" w:rsidP="001128DD">
            <w:pPr>
              <w:pStyle w:val="ListParagraph"/>
              <w:numPr>
                <w:ilvl w:val="0"/>
                <w:numId w:val="37"/>
              </w:numPr>
              <w:spacing w:line="276" w:lineRule="auto"/>
            </w:pPr>
            <w:r w:rsidRPr="00E3415C">
              <w:t>Community resource mapping and pathway development work continued to reduce barriers and improve access to services for youth and families.</w:t>
            </w:r>
          </w:p>
          <w:p w14:paraId="3A917B26" w14:textId="77777777" w:rsidR="004E74C3" w:rsidRDefault="004E74C3" w:rsidP="001128DD">
            <w:pPr>
              <w:spacing w:line="276" w:lineRule="auto"/>
            </w:pPr>
          </w:p>
        </w:tc>
      </w:tr>
      <w:tr w:rsidR="00D54D02" w14:paraId="40724C40" w14:textId="77777777" w:rsidTr="5AA9B603">
        <w:trPr>
          <w:trHeight w:val="3590"/>
        </w:trPr>
        <w:tc>
          <w:tcPr>
            <w:tcW w:w="3415" w:type="dxa"/>
          </w:tcPr>
          <w:p w14:paraId="60588F36" w14:textId="77777777" w:rsidR="00D54D02" w:rsidRDefault="00CF714B" w:rsidP="001128DD">
            <w:pPr>
              <w:spacing w:line="276" w:lineRule="auto"/>
              <w:rPr>
                <w:b/>
                <w:bCs/>
              </w:rPr>
            </w:pPr>
            <w:r w:rsidRPr="00EF7BC7">
              <w:rPr>
                <w:b/>
                <w:bCs/>
              </w:rPr>
              <w:lastRenderedPageBreak/>
              <w:t>Student and Staff Safety:</w:t>
            </w:r>
          </w:p>
          <w:p w14:paraId="47083DC0" w14:textId="73A91591" w:rsidR="00EF7BC7" w:rsidRPr="002D7A69" w:rsidRDefault="002D7A69" w:rsidP="001128DD">
            <w:pPr>
              <w:spacing w:line="276" w:lineRule="auto"/>
            </w:pPr>
            <w:r w:rsidRPr="002D7A69">
              <w:t>Strengthen student and staff safety through district-wide prevention, training, and coordinated response practices.</w:t>
            </w:r>
          </w:p>
          <w:p w14:paraId="52DD90B5" w14:textId="77777777" w:rsidR="00EF7BC7" w:rsidRDefault="00EF7BC7" w:rsidP="001128DD">
            <w:pPr>
              <w:spacing w:line="276" w:lineRule="auto"/>
            </w:pPr>
          </w:p>
          <w:p w14:paraId="539FDACC" w14:textId="131D1DB7" w:rsidR="00AD7880" w:rsidRDefault="00AD7880" w:rsidP="001128DD">
            <w:pPr>
              <w:spacing w:line="276" w:lineRule="auto"/>
              <w:rPr>
                <w:b/>
                <w:bCs/>
                <w:color w:val="45B0E1" w:themeColor="accent1" w:themeTint="99"/>
                <w:sz w:val="36"/>
                <w:szCs w:val="36"/>
              </w:rPr>
            </w:pPr>
          </w:p>
        </w:tc>
        <w:tc>
          <w:tcPr>
            <w:tcW w:w="9535" w:type="dxa"/>
          </w:tcPr>
          <w:p w14:paraId="6FE66916" w14:textId="170B4993" w:rsidR="002A644B" w:rsidRPr="002A644B" w:rsidRDefault="002A644B" w:rsidP="001128DD">
            <w:pPr>
              <w:pStyle w:val="ListParagraph"/>
              <w:numPr>
                <w:ilvl w:val="0"/>
                <w:numId w:val="37"/>
              </w:numPr>
              <w:spacing w:line="276" w:lineRule="auto"/>
            </w:pPr>
            <w:r w:rsidRPr="002A644B">
              <w:t>District staff participated in Crisis Prevention Institute (CPI) Nonviolent Crisis Intervention training, strengthening trauma-informed, preventative, and responsive approaches to safety.</w:t>
            </w:r>
          </w:p>
          <w:p w14:paraId="755A51DF" w14:textId="54705F3C" w:rsidR="002A644B" w:rsidRPr="002A644B" w:rsidRDefault="002A644B" w:rsidP="001128DD">
            <w:pPr>
              <w:pStyle w:val="ListParagraph"/>
              <w:numPr>
                <w:ilvl w:val="0"/>
                <w:numId w:val="37"/>
              </w:numPr>
              <w:spacing w:line="276" w:lineRule="auto"/>
            </w:pPr>
            <w:r w:rsidRPr="002A644B">
              <w:t>Over 40 district employees completed Critical Incident Stress Management (CISM) training with Bruce Ramsay, Registered Traumatologist, building district capacity to respond to critical incidents and support staff well-being.</w:t>
            </w:r>
          </w:p>
          <w:p w14:paraId="2503D2F9" w14:textId="19AF3B9D" w:rsidR="002A644B" w:rsidRDefault="002A644B" w:rsidP="001128DD">
            <w:pPr>
              <w:pStyle w:val="ListParagraph"/>
              <w:numPr>
                <w:ilvl w:val="0"/>
                <w:numId w:val="37"/>
              </w:numPr>
              <w:spacing w:line="276" w:lineRule="auto"/>
            </w:pPr>
            <w:r w:rsidRPr="002A644B">
              <w:t>New Vice-Principals received Safer Schools Together training, supporting leadership capacity in threat assessment, prevention, and response.</w:t>
            </w:r>
          </w:p>
          <w:p w14:paraId="7E462F0B" w14:textId="77777777" w:rsidR="00783F69" w:rsidRDefault="00783F69" w:rsidP="001128DD">
            <w:pPr>
              <w:pStyle w:val="ListParagraph"/>
              <w:numPr>
                <w:ilvl w:val="0"/>
                <w:numId w:val="37"/>
              </w:numPr>
              <w:spacing w:line="276" w:lineRule="auto"/>
            </w:pPr>
            <w:r w:rsidRPr="00783F69">
              <w:t>In response to requests from school staff and union representatives, the district developed and shared a “Respect Our Staff” poster to reinforce expectations for respectful conduct by parents, caregivers, and other visitors to school sites, while beginning work to strengthen policies and guidelines that support staff safety.</w:t>
            </w:r>
          </w:p>
          <w:p w14:paraId="1EC150C8" w14:textId="3D9AFF70" w:rsidR="002A644B" w:rsidRPr="002A644B" w:rsidRDefault="002A644B" w:rsidP="001128DD">
            <w:pPr>
              <w:pStyle w:val="ListParagraph"/>
              <w:numPr>
                <w:ilvl w:val="0"/>
                <w:numId w:val="37"/>
              </w:numPr>
              <w:spacing w:line="276" w:lineRule="auto"/>
            </w:pPr>
            <w:r w:rsidRPr="002A644B">
              <w:t>The district worked collaboratively with RCMP, Northern Health, and MCFD to support coordinated safety and response practices.</w:t>
            </w:r>
          </w:p>
          <w:p w14:paraId="3699AC43" w14:textId="77777777" w:rsidR="00D54D02" w:rsidRDefault="00D54D02" w:rsidP="001128DD">
            <w:pPr>
              <w:spacing w:line="276" w:lineRule="auto"/>
            </w:pPr>
          </w:p>
        </w:tc>
      </w:tr>
    </w:tbl>
    <w:p w14:paraId="1B274163" w14:textId="204CBF5E" w:rsidR="004E74C3" w:rsidRDefault="004E74C3" w:rsidP="001128DD">
      <w:pPr>
        <w:spacing w:line="276" w:lineRule="auto"/>
        <w:rPr>
          <w:color w:val="C00000"/>
          <w:sz w:val="36"/>
          <w:szCs w:val="36"/>
        </w:rPr>
      </w:pPr>
    </w:p>
    <w:p w14:paraId="4F4EDC5F" w14:textId="77777777" w:rsidR="004E74C3" w:rsidRDefault="004E74C3" w:rsidP="001128DD">
      <w:pPr>
        <w:spacing w:line="276" w:lineRule="auto"/>
      </w:pPr>
    </w:p>
    <w:sectPr w:rsidR="004E74C3" w:rsidSect="004E74C3">
      <w:headerReference w:type="default" r:id="rId12"/>
      <w:footerReference w:type="default" r:id="rId13"/>
      <w:pgSz w:w="15840" w:h="12240" w:orient="landscape"/>
      <w:pgMar w:top="630" w:right="1440" w:bottom="108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B4CE" w14:textId="77777777" w:rsidR="00B53F13" w:rsidRDefault="00B53F13" w:rsidP="004E74C3">
      <w:pPr>
        <w:spacing w:after="0" w:line="240" w:lineRule="auto"/>
      </w:pPr>
      <w:r>
        <w:separator/>
      </w:r>
    </w:p>
  </w:endnote>
  <w:endnote w:type="continuationSeparator" w:id="0">
    <w:p w14:paraId="3ED27350" w14:textId="77777777" w:rsidR="00B53F13" w:rsidRDefault="00B53F13" w:rsidP="004E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79659500"/>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p w14:paraId="111473B2" w14:textId="11AB3291" w:rsidR="004E74C3" w:rsidRPr="004E74C3" w:rsidRDefault="76F7309A" w:rsidP="76F7309A">
            <w:pPr>
              <w:pStyle w:val="Footer"/>
              <w:rPr>
                <w:i/>
                <w:iCs/>
              </w:rPr>
            </w:pPr>
            <w:r w:rsidRPr="76F7309A">
              <w:rPr>
                <w:i/>
                <w:iCs/>
              </w:rPr>
              <w:t>Coast Mountains School District Strategic Plan – Year End Update June – 2026</w:t>
            </w:r>
            <w:r w:rsidR="00420D11">
              <w:tab/>
            </w:r>
            <w:r w:rsidR="00420D11">
              <w:tab/>
            </w:r>
            <w:r w:rsidRPr="76F7309A">
              <w:rPr>
                <w:i/>
                <w:iCs/>
              </w:rPr>
              <w:t xml:space="preserve">Page </w:t>
            </w:r>
            <w:r w:rsidR="00420D11" w:rsidRPr="76F7309A">
              <w:rPr>
                <w:b/>
                <w:bCs/>
                <w:i/>
                <w:iCs/>
                <w:noProof/>
              </w:rPr>
              <w:fldChar w:fldCharType="begin"/>
            </w:r>
            <w:r w:rsidR="00420D11" w:rsidRPr="76F7309A">
              <w:rPr>
                <w:b/>
                <w:bCs/>
                <w:i/>
                <w:iCs/>
              </w:rPr>
              <w:instrText xml:space="preserve"> PAGE </w:instrText>
            </w:r>
            <w:r w:rsidR="00420D11" w:rsidRPr="76F7309A">
              <w:rPr>
                <w:b/>
                <w:bCs/>
                <w:i/>
                <w:iCs/>
              </w:rPr>
              <w:fldChar w:fldCharType="separate"/>
            </w:r>
            <w:r w:rsidRPr="76F7309A">
              <w:rPr>
                <w:b/>
                <w:bCs/>
                <w:i/>
                <w:iCs/>
                <w:noProof/>
              </w:rPr>
              <w:t>2</w:t>
            </w:r>
            <w:r w:rsidR="00420D11" w:rsidRPr="76F7309A">
              <w:rPr>
                <w:b/>
                <w:bCs/>
                <w:i/>
                <w:iCs/>
                <w:noProof/>
              </w:rPr>
              <w:fldChar w:fldCharType="end"/>
            </w:r>
            <w:r w:rsidRPr="76F7309A">
              <w:rPr>
                <w:i/>
                <w:iCs/>
              </w:rPr>
              <w:t xml:space="preserve"> of </w:t>
            </w:r>
            <w:r w:rsidR="00420D11" w:rsidRPr="76F7309A">
              <w:rPr>
                <w:b/>
                <w:bCs/>
                <w:i/>
                <w:iCs/>
                <w:noProof/>
              </w:rPr>
              <w:fldChar w:fldCharType="begin"/>
            </w:r>
            <w:r w:rsidR="00420D11" w:rsidRPr="76F7309A">
              <w:rPr>
                <w:b/>
                <w:bCs/>
                <w:i/>
                <w:iCs/>
              </w:rPr>
              <w:instrText xml:space="preserve"> NUMPAGES  </w:instrText>
            </w:r>
            <w:r w:rsidR="00420D11" w:rsidRPr="76F7309A">
              <w:rPr>
                <w:b/>
                <w:bCs/>
                <w:i/>
                <w:iCs/>
              </w:rPr>
              <w:fldChar w:fldCharType="separate"/>
            </w:r>
            <w:r w:rsidRPr="76F7309A">
              <w:rPr>
                <w:b/>
                <w:bCs/>
                <w:i/>
                <w:iCs/>
                <w:noProof/>
              </w:rPr>
              <w:t>2</w:t>
            </w:r>
            <w:r w:rsidR="00420D11" w:rsidRPr="76F7309A">
              <w:rPr>
                <w:b/>
                <w:bCs/>
                <w:i/>
                <w:iCs/>
                <w:noProof/>
              </w:rPr>
              <w:fldChar w:fldCharType="end"/>
            </w:r>
          </w:p>
        </w:sdtContent>
      </w:sdt>
    </w:sdtContent>
  </w:sdt>
  <w:p w14:paraId="1009FAAB" w14:textId="77777777" w:rsidR="004E74C3" w:rsidRDefault="004E7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D68F" w14:textId="77777777" w:rsidR="00B53F13" w:rsidRDefault="00B53F13" w:rsidP="004E74C3">
      <w:pPr>
        <w:spacing w:after="0" w:line="240" w:lineRule="auto"/>
      </w:pPr>
      <w:r>
        <w:separator/>
      </w:r>
    </w:p>
  </w:footnote>
  <w:footnote w:type="continuationSeparator" w:id="0">
    <w:p w14:paraId="2E57CD36" w14:textId="77777777" w:rsidR="00B53F13" w:rsidRDefault="00B53F13" w:rsidP="004E7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76F7309A" w14:paraId="53FC019C" w14:textId="77777777" w:rsidTr="76F7309A">
      <w:trPr>
        <w:trHeight w:val="300"/>
      </w:trPr>
      <w:tc>
        <w:tcPr>
          <w:tcW w:w="4320" w:type="dxa"/>
        </w:tcPr>
        <w:p w14:paraId="50FFD2F2" w14:textId="6FC03FD6" w:rsidR="76F7309A" w:rsidRDefault="76F7309A" w:rsidP="76F7309A">
          <w:pPr>
            <w:pStyle w:val="Header"/>
            <w:ind w:left="-115"/>
          </w:pPr>
        </w:p>
      </w:tc>
      <w:tc>
        <w:tcPr>
          <w:tcW w:w="4320" w:type="dxa"/>
        </w:tcPr>
        <w:p w14:paraId="4D7E8640" w14:textId="61E83A4A" w:rsidR="76F7309A" w:rsidRDefault="76F7309A" w:rsidP="76F7309A">
          <w:pPr>
            <w:pStyle w:val="Header"/>
            <w:jc w:val="center"/>
          </w:pPr>
        </w:p>
      </w:tc>
      <w:tc>
        <w:tcPr>
          <w:tcW w:w="4320" w:type="dxa"/>
        </w:tcPr>
        <w:p w14:paraId="74AD87CE" w14:textId="41817615" w:rsidR="76F7309A" w:rsidRDefault="76F7309A" w:rsidP="76F7309A">
          <w:pPr>
            <w:pStyle w:val="Header"/>
            <w:ind w:right="-115"/>
            <w:jc w:val="right"/>
          </w:pPr>
        </w:p>
      </w:tc>
    </w:tr>
  </w:tbl>
  <w:p w14:paraId="2D0D8A3A" w14:textId="123BFBC4" w:rsidR="76F7309A" w:rsidRDefault="76F7309A" w:rsidP="76F7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AC7"/>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C102F"/>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3EA6"/>
    <w:multiLevelType w:val="hybridMultilevel"/>
    <w:tmpl w:val="10169F12"/>
    <w:lvl w:ilvl="0" w:tplc="DD0CA342">
      <w:start w:val="1"/>
      <w:numFmt w:val="bullet"/>
      <w:lvlText w:val=""/>
      <w:lvlJc w:val="left"/>
      <w:pPr>
        <w:ind w:left="720" w:hanging="360"/>
      </w:pPr>
      <w:rPr>
        <w:rFonts w:ascii="Symbol" w:hAnsi="Symbol" w:hint="default"/>
      </w:rPr>
    </w:lvl>
    <w:lvl w:ilvl="1" w:tplc="BFCEC596">
      <w:start w:val="1"/>
      <w:numFmt w:val="bullet"/>
      <w:lvlText w:val="o"/>
      <w:lvlJc w:val="left"/>
      <w:pPr>
        <w:ind w:left="1440" w:hanging="360"/>
      </w:pPr>
      <w:rPr>
        <w:rFonts w:ascii="Courier New" w:hAnsi="Courier New" w:hint="default"/>
      </w:rPr>
    </w:lvl>
    <w:lvl w:ilvl="2" w:tplc="819CA420">
      <w:start w:val="1"/>
      <w:numFmt w:val="bullet"/>
      <w:lvlText w:val=""/>
      <w:lvlJc w:val="left"/>
      <w:pPr>
        <w:ind w:left="2160" w:hanging="360"/>
      </w:pPr>
      <w:rPr>
        <w:rFonts w:ascii="Wingdings" w:hAnsi="Wingdings" w:hint="default"/>
      </w:rPr>
    </w:lvl>
    <w:lvl w:ilvl="3" w:tplc="E018ABDA">
      <w:start w:val="1"/>
      <w:numFmt w:val="bullet"/>
      <w:lvlText w:val=""/>
      <w:lvlJc w:val="left"/>
      <w:pPr>
        <w:ind w:left="2880" w:hanging="360"/>
      </w:pPr>
      <w:rPr>
        <w:rFonts w:ascii="Symbol" w:hAnsi="Symbol" w:hint="default"/>
      </w:rPr>
    </w:lvl>
    <w:lvl w:ilvl="4" w:tplc="50E8381C">
      <w:start w:val="1"/>
      <w:numFmt w:val="bullet"/>
      <w:lvlText w:val="o"/>
      <w:lvlJc w:val="left"/>
      <w:pPr>
        <w:ind w:left="3600" w:hanging="360"/>
      </w:pPr>
      <w:rPr>
        <w:rFonts w:ascii="Courier New" w:hAnsi="Courier New" w:hint="default"/>
      </w:rPr>
    </w:lvl>
    <w:lvl w:ilvl="5" w:tplc="D4901D7E">
      <w:start w:val="1"/>
      <w:numFmt w:val="bullet"/>
      <w:lvlText w:val=""/>
      <w:lvlJc w:val="left"/>
      <w:pPr>
        <w:ind w:left="4320" w:hanging="360"/>
      </w:pPr>
      <w:rPr>
        <w:rFonts w:ascii="Wingdings" w:hAnsi="Wingdings" w:hint="default"/>
      </w:rPr>
    </w:lvl>
    <w:lvl w:ilvl="6" w:tplc="D494F1F4">
      <w:start w:val="1"/>
      <w:numFmt w:val="bullet"/>
      <w:lvlText w:val=""/>
      <w:lvlJc w:val="left"/>
      <w:pPr>
        <w:ind w:left="5040" w:hanging="360"/>
      </w:pPr>
      <w:rPr>
        <w:rFonts w:ascii="Symbol" w:hAnsi="Symbol" w:hint="default"/>
      </w:rPr>
    </w:lvl>
    <w:lvl w:ilvl="7" w:tplc="E328FBC0">
      <w:start w:val="1"/>
      <w:numFmt w:val="bullet"/>
      <w:lvlText w:val="o"/>
      <w:lvlJc w:val="left"/>
      <w:pPr>
        <w:ind w:left="5760" w:hanging="360"/>
      </w:pPr>
      <w:rPr>
        <w:rFonts w:ascii="Courier New" w:hAnsi="Courier New" w:hint="default"/>
      </w:rPr>
    </w:lvl>
    <w:lvl w:ilvl="8" w:tplc="9B384998">
      <w:start w:val="1"/>
      <w:numFmt w:val="bullet"/>
      <w:lvlText w:val=""/>
      <w:lvlJc w:val="left"/>
      <w:pPr>
        <w:ind w:left="6480" w:hanging="360"/>
      </w:pPr>
      <w:rPr>
        <w:rFonts w:ascii="Wingdings" w:hAnsi="Wingdings" w:hint="default"/>
      </w:rPr>
    </w:lvl>
  </w:abstractNum>
  <w:abstractNum w:abstractNumId="3" w15:restartNumberingAfterBreak="0">
    <w:nsid w:val="10E01DA5"/>
    <w:multiLevelType w:val="hybridMultilevel"/>
    <w:tmpl w:val="E006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0102"/>
    <w:multiLevelType w:val="hybridMultilevel"/>
    <w:tmpl w:val="F30A4F16"/>
    <w:lvl w:ilvl="0" w:tplc="04090001">
      <w:start w:val="1"/>
      <w:numFmt w:val="bullet"/>
      <w:lvlText w:val=""/>
      <w:lvlJc w:val="left"/>
      <w:pPr>
        <w:ind w:left="720" w:hanging="360"/>
      </w:pPr>
      <w:rPr>
        <w:rFonts w:ascii="Symbol" w:hAnsi="Symbol" w:hint="default"/>
      </w:rPr>
    </w:lvl>
    <w:lvl w:ilvl="1" w:tplc="5358E76C">
      <w:start w:val="1"/>
      <w:numFmt w:val="bullet"/>
      <w:lvlText w:val="o"/>
      <w:lvlJc w:val="left"/>
      <w:pPr>
        <w:ind w:left="1440" w:hanging="360"/>
      </w:pPr>
      <w:rPr>
        <w:rFonts w:ascii="Courier New" w:hAnsi="Courier New" w:hint="default"/>
      </w:rPr>
    </w:lvl>
    <w:lvl w:ilvl="2" w:tplc="AD3ED734">
      <w:start w:val="1"/>
      <w:numFmt w:val="bullet"/>
      <w:lvlText w:val=""/>
      <w:lvlJc w:val="left"/>
      <w:pPr>
        <w:ind w:left="2160" w:hanging="360"/>
      </w:pPr>
      <w:rPr>
        <w:rFonts w:ascii="Wingdings" w:hAnsi="Wingdings" w:hint="default"/>
      </w:rPr>
    </w:lvl>
    <w:lvl w:ilvl="3" w:tplc="726AD0DA">
      <w:start w:val="1"/>
      <w:numFmt w:val="bullet"/>
      <w:lvlText w:val=""/>
      <w:lvlJc w:val="left"/>
      <w:pPr>
        <w:ind w:left="2880" w:hanging="360"/>
      </w:pPr>
      <w:rPr>
        <w:rFonts w:ascii="Symbol" w:hAnsi="Symbol" w:hint="default"/>
      </w:rPr>
    </w:lvl>
    <w:lvl w:ilvl="4" w:tplc="E5C0AB6E">
      <w:start w:val="1"/>
      <w:numFmt w:val="bullet"/>
      <w:lvlText w:val="o"/>
      <w:lvlJc w:val="left"/>
      <w:pPr>
        <w:ind w:left="3600" w:hanging="360"/>
      </w:pPr>
      <w:rPr>
        <w:rFonts w:ascii="Courier New" w:hAnsi="Courier New" w:hint="default"/>
      </w:rPr>
    </w:lvl>
    <w:lvl w:ilvl="5" w:tplc="2D72B488">
      <w:start w:val="1"/>
      <w:numFmt w:val="bullet"/>
      <w:lvlText w:val=""/>
      <w:lvlJc w:val="left"/>
      <w:pPr>
        <w:ind w:left="4320" w:hanging="360"/>
      </w:pPr>
      <w:rPr>
        <w:rFonts w:ascii="Wingdings" w:hAnsi="Wingdings" w:hint="default"/>
      </w:rPr>
    </w:lvl>
    <w:lvl w:ilvl="6" w:tplc="5080B0DA">
      <w:start w:val="1"/>
      <w:numFmt w:val="bullet"/>
      <w:lvlText w:val=""/>
      <w:lvlJc w:val="left"/>
      <w:pPr>
        <w:ind w:left="5040" w:hanging="360"/>
      </w:pPr>
      <w:rPr>
        <w:rFonts w:ascii="Symbol" w:hAnsi="Symbol" w:hint="default"/>
      </w:rPr>
    </w:lvl>
    <w:lvl w:ilvl="7" w:tplc="5036AAF6">
      <w:start w:val="1"/>
      <w:numFmt w:val="bullet"/>
      <w:lvlText w:val="o"/>
      <w:lvlJc w:val="left"/>
      <w:pPr>
        <w:ind w:left="5760" w:hanging="360"/>
      </w:pPr>
      <w:rPr>
        <w:rFonts w:ascii="Courier New" w:hAnsi="Courier New" w:hint="default"/>
      </w:rPr>
    </w:lvl>
    <w:lvl w:ilvl="8" w:tplc="3B9ACE1C">
      <w:start w:val="1"/>
      <w:numFmt w:val="bullet"/>
      <w:lvlText w:val=""/>
      <w:lvlJc w:val="left"/>
      <w:pPr>
        <w:ind w:left="6480" w:hanging="360"/>
      </w:pPr>
      <w:rPr>
        <w:rFonts w:ascii="Wingdings" w:hAnsi="Wingdings" w:hint="default"/>
      </w:rPr>
    </w:lvl>
  </w:abstractNum>
  <w:abstractNum w:abstractNumId="5" w15:restartNumberingAfterBreak="0">
    <w:nsid w:val="11F35B65"/>
    <w:multiLevelType w:val="multilevel"/>
    <w:tmpl w:val="FBEE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07937"/>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75417"/>
    <w:multiLevelType w:val="hybridMultilevel"/>
    <w:tmpl w:val="76F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52F3"/>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A2F04"/>
    <w:multiLevelType w:val="hybridMultilevel"/>
    <w:tmpl w:val="DF60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A327E"/>
    <w:multiLevelType w:val="hybridMultilevel"/>
    <w:tmpl w:val="09126EA2"/>
    <w:lvl w:ilvl="0" w:tplc="C9AEB666">
      <w:start w:val="1"/>
      <w:numFmt w:val="bullet"/>
      <w:lvlText w:val=""/>
      <w:lvlJc w:val="left"/>
      <w:pPr>
        <w:ind w:left="720" w:hanging="360"/>
      </w:pPr>
      <w:rPr>
        <w:rFonts w:ascii="Symbol" w:hAnsi="Symbol" w:hint="default"/>
      </w:rPr>
    </w:lvl>
    <w:lvl w:ilvl="1" w:tplc="E012C8E6">
      <w:start w:val="1"/>
      <w:numFmt w:val="bullet"/>
      <w:lvlText w:val="o"/>
      <w:lvlJc w:val="left"/>
      <w:pPr>
        <w:ind w:left="1440" w:hanging="360"/>
      </w:pPr>
      <w:rPr>
        <w:rFonts w:ascii="Courier New" w:hAnsi="Courier New" w:hint="default"/>
      </w:rPr>
    </w:lvl>
    <w:lvl w:ilvl="2" w:tplc="B1EA1096">
      <w:start w:val="1"/>
      <w:numFmt w:val="bullet"/>
      <w:lvlText w:val=""/>
      <w:lvlJc w:val="left"/>
      <w:pPr>
        <w:ind w:left="2160" w:hanging="360"/>
      </w:pPr>
      <w:rPr>
        <w:rFonts w:ascii="Wingdings" w:hAnsi="Wingdings" w:hint="default"/>
      </w:rPr>
    </w:lvl>
    <w:lvl w:ilvl="3" w:tplc="BCBCEFB8">
      <w:start w:val="1"/>
      <w:numFmt w:val="bullet"/>
      <w:lvlText w:val=""/>
      <w:lvlJc w:val="left"/>
      <w:pPr>
        <w:ind w:left="2880" w:hanging="360"/>
      </w:pPr>
      <w:rPr>
        <w:rFonts w:ascii="Symbol" w:hAnsi="Symbol" w:hint="default"/>
      </w:rPr>
    </w:lvl>
    <w:lvl w:ilvl="4" w:tplc="09C2C4DC">
      <w:start w:val="1"/>
      <w:numFmt w:val="bullet"/>
      <w:lvlText w:val="o"/>
      <w:lvlJc w:val="left"/>
      <w:pPr>
        <w:ind w:left="3600" w:hanging="360"/>
      </w:pPr>
      <w:rPr>
        <w:rFonts w:ascii="Courier New" w:hAnsi="Courier New" w:hint="default"/>
      </w:rPr>
    </w:lvl>
    <w:lvl w:ilvl="5" w:tplc="D758D3FA">
      <w:start w:val="1"/>
      <w:numFmt w:val="bullet"/>
      <w:lvlText w:val=""/>
      <w:lvlJc w:val="left"/>
      <w:pPr>
        <w:ind w:left="4320" w:hanging="360"/>
      </w:pPr>
      <w:rPr>
        <w:rFonts w:ascii="Wingdings" w:hAnsi="Wingdings" w:hint="default"/>
      </w:rPr>
    </w:lvl>
    <w:lvl w:ilvl="6" w:tplc="BB925454">
      <w:start w:val="1"/>
      <w:numFmt w:val="bullet"/>
      <w:lvlText w:val=""/>
      <w:lvlJc w:val="left"/>
      <w:pPr>
        <w:ind w:left="5040" w:hanging="360"/>
      </w:pPr>
      <w:rPr>
        <w:rFonts w:ascii="Symbol" w:hAnsi="Symbol" w:hint="default"/>
      </w:rPr>
    </w:lvl>
    <w:lvl w:ilvl="7" w:tplc="7CA8BAC4">
      <w:start w:val="1"/>
      <w:numFmt w:val="bullet"/>
      <w:lvlText w:val="o"/>
      <w:lvlJc w:val="left"/>
      <w:pPr>
        <w:ind w:left="5760" w:hanging="360"/>
      </w:pPr>
      <w:rPr>
        <w:rFonts w:ascii="Courier New" w:hAnsi="Courier New" w:hint="default"/>
      </w:rPr>
    </w:lvl>
    <w:lvl w:ilvl="8" w:tplc="ABB259E8">
      <w:start w:val="1"/>
      <w:numFmt w:val="bullet"/>
      <w:lvlText w:val=""/>
      <w:lvlJc w:val="left"/>
      <w:pPr>
        <w:ind w:left="6480" w:hanging="360"/>
      </w:pPr>
      <w:rPr>
        <w:rFonts w:ascii="Wingdings" w:hAnsi="Wingdings" w:hint="default"/>
      </w:rPr>
    </w:lvl>
  </w:abstractNum>
  <w:abstractNum w:abstractNumId="11" w15:restartNumberingAfterBreak="0">
    <w:nsid w:val="253A529E"/>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D3CD4"/>
    <w:multiLevelType w:val="hybridMultilevel"/>
    <w:tmpl w:val="8376D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634AB7"/>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63B46"/>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B202F"/>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56B1D"/>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9406"/>
    <w:multiLevelType w:val="hybridMultilevel"/>
    <w:tmpl w:val="11EE1F60"/>
    <w:lvl w:ilvl="0" w:tplc="1B92F2A2">
      <w:start w:val="1"/>
      <w:numFmt w:val="bullet"/>
      <w:lvlText w:val=""/>
      <w:lvlJc w:val="left"/>
      <w:pPr>
        <w:ind w:left="720" w:hanging="360"/>
      </w:pPr>
      <w:rPr>
        <w:rFonts w:ascii="Symbol" w:hAnsi="Symbol" w:hint="default"/>
      </w:rPr>
    </w:lvl>
    <w:lvl w:ilvl="1" w:tplc="E2124D92">
      <w:start w:val="1"/>
      <w:numFmt w:val="bullet"/>
      <w:lvlText w:val="o"/>
      <w:lvlJc w:val="left"/>
      <w:pPr>
        <w:ind w:left="1440" w:hanging="360"/>
      </w:pPr>
      <w:rPr>
        <w:rFonts w:ascii="Courier New" w:hAnsi="Courier New" w:hint="default"/>
      </w:rPr>
    </w:lvl>
    <w:lvl w:ilvl="2" w:tplc="3D9AC514">
      <w:start w:val="1"/>
      <w:numFmt w:val="bullet"/>
      <w:lvlText w:val=""/>
      <w:lvlJc w:val="left"/>
      <w:pPr>
        <w:ind w:left="2160" w:hanging="360"/>
      </w:pPr>
      <w:rPr>
        <w:rFonts w:ascii="Wingdings" w:hAnsi="Wingdings" w:hint="default"/>
      </w:rPr>
    </w:lvl>
    <w:lvl w:ilvl="3" w:tplc="227C35A0">
      <w:start w:val="1"/>
      <w:numFmt w:val="bullet"/>
      <w:lvlText w:val=""/>
      <w:lvlJc w:val="left"/>
      <w:pPr>
        <w:ind w:left="2880" w:hanging="360"/>
      </w:pPr>
      <w:rPr>
        <w:rFonts w:ascii="Symbol" w:hAnsi="Symbol" w:hint="default"/>
      </w:rPr>
    </w:lvl>
    <w:lvl w:ilvl="4" w:tplc="AD2ACE9A">
      <w:start w:val="1"/>
      <w:numFmt w:val="bullet"/>
      <w:lvlText w:val="o"/>
      <w:lvlJc w:val="left"/>
      <w:pPr>
        <w:ind w:left="3600" w:hanging="360"/>
      </w:pPr>
      <w:rPr>
        <w:rFonts w:ascii="Courier New" w:hAnsi="Courier New" w:hint="default"/>
      </w:rPr>
    </w:lvl>
    <w:lvl w:ilvl="5" w:tplc="9F8896C8">
      <w:start w:val="1"/>
      <w:numFmt w:val="bullet"/>
      <w:lvlText w:val=""/>
      <w:lvlJc w:val="left"/>
      <w:pPr>
        <w:ind w:left="4320" w:hanging="360"/>
      </w:pPr>
      <w:rPr>
        <w:rFonts w:ascii="Wingdings" w:hAnsi="Wingdings" w:hint="default"/>
      </w:rPr>
    </w:lvl>
    <w:lvl w:ilvl="6" w:tplc="E3A24FF8">
      <w:start w:val="1"/>
      <w:numFmt w:val="bullet"/>
      <w:lvlText w:val=""/>
      <w:lvlJc w:val="left"/>
      <w:pPr>
        <w:ind w:left="5040" w:hanging="360"/>
      </w:pPr>
      <w:rPr>
        <w:rFonts w:ascii="Symbol" w:hAnsi="Symbol" w:hint="default"/>
      </w:rPr>
    </w:lvl>
    <w:lvl w:ilvl="7" w:tplc="6B8E8158">
      <w:start w:val="1"/>
      <w:numFmt w:val="bullet"/>
      <w:lvlText w:val="o"/>
      <w:lvlJc w:val="left"/>
      <w:pPr>
        <w:ind w:left="5760" w:hanging="360"/>
      </w:pPr>
      <w:rPr>
        <w:rFonts w:ascii="Courier New" w:hAnsi="Courier New" w:hint="default"/>
      </w:rPr>
    </w:lvl>
    <w:lvl w:ilvl="8" w:tplc="A55AFC8A">
      <w:start w:val="1"/>
      <w:numFmt w:val="bullet"/>
      <w:lvlText w:val=""/>
      <w:lvlJc w:val="left"/>
      <w:pPr>
        <w:ind w:left="6480" w:hanging="360"/>
      </w:pPr>
      <w:rPr>
        <w:rFonts w:ascii="Wingdings" w:hAnsi="Wingdings" w:hint="default"/>
      </w:rPr>
    </w:lvl>
  </w:abstractNum>
  <w:abstractNum w:abstractNumId="18" w15:restartNumberingAfterBreak="0">
    <w:nsid w:val="4642EEB7"/>
    <w:multiLevelType w:val="hybridMultilevel"/>
    <w:tmpl w:val="E4DC6606"/>
    <w:lvl w:ilvl="0" w:tplc="6B40D588">
      <w:start w:val="1"/>
      <w:numFmt w:val="bullet"/>
      <w:lvlText w:val="·"/>
      <w:lvlJc w:val="left"/>
      <w:pPr>
        <w:ind w:left="720" w:hanging="360"/>
      </w:pPr>
      <w:rPr>
        <w:rFonts w:ascii="Symbol" w:hAnsi="Symbol" w:hint="default"/>
      </w:rPr>
    </w:lvl>
    <w:lvl w:ilvl="1" w:tplc="5CF4932A">
      <w:start w:val="1"/>
      <w:numFmt w:val="bullet"/>
      <w:lvlText w:val="o"/>
      <w:lvlJc w:val="left"/>
      <w:pPr>
        <w:ind w:left="1440" w:hanging="360"/>
      </w:pPr>
      <w:rPr>
        <w:rFonts w:ascii="Courier New" w:hAnsi="Courier New" w:hint="default"/>
      </w:rPr>
    </w:lvl>
    <w:lvl w:ilvl="2" w:tplc="3A9E3132">
      <w:start w:val="1"/>
      <w:numFmt w:val="bullet"/>
      <w:lvlText w:val=""/>
      <w:lvlJc w:val="left"/>
      <w:pPr>
        <w:ind w:left="2160" w:hanging="360"/>
      </w:pPr>
      <w:rPr>
        <w:rFonts w:ascii="Wingdings" w:hAnsi="Wingdings" w:hint="default"/>
      </w:rPr>
    </w:lvl>
    <w:lvl w:ilvl="3" w:tplc="D8BC3F46">
      <w:start w:val="1"/>
      <w:numFmt w:val="bullet"/>
      <w:lvlText w:val=""/>
      <w:lvlJc w:val="left"/>
      <w:pPr>
        <w:ind w:left="2880" w:hanging="360"/>
      </w:pPr>
      <w:rPr>
        <w:rFonts w:ascii="Symbol" w:hAnsi="Symbol" w:hint="default"/>
      </w:rPr>
    </w:lvl>
    <w:lvl w:ilvl="4" w:tplc="CE260F42">
      <w:start w:val="1"/>
      <w:numFmt w:val="bullet"/>
      <w:lvlText w:val="o"/>
      <w:lvlJc w:val="left"/>
      <w:pPr>
        <w:ind w:left="3600" w:hanging="360"/>
      </w:pPr>
      <w:rPr>
        <w:rFonts w:ascii="Courier New" w:hAnsi="Courier New" w:hint="default"/>
      </w:rPr>
    </w:lvl>
    <w:lvl w:ilvl="5" w:tplc="C0A2B300">
      <w:start w:val="1"/>
      <w:numFmt w:val="bullet"/>
      <w:lvlText w:val=""/>
      <w:lvlJc w:val="left"/>
      <w:pPr>
        <w:ind w:left="4320" w:hanging="360"/>
      </w:pPr>
      <w:rPr>
        <w:rFonts w:ascii="Wingdings" w:hAnsi="Wingdings" w:hint="default"/>
      </w:rPr>
    </w:lvl>
    <w:lvl w:ilvl="6" w:tplc="92929632">
      <w:start w:val="1"/>
      <w:numFmt w:val="bullet"/>
      <w:lvlText w:val=""/>
      <w:lvlJc w:val="left"/>
      <w:pPr>
        <w:ind w:left="5040" w:hanging="360"/>
      </w:pPr>
      <w:rPr>
        <w:rFonts w:ascii="Symbol" w:hAnsi="Symbol" w:hint="default"/>
      </w:rPr>
    </w:lvl>
    <w:lvl w:ilvl="7" w:tplc="9920EA0A">
      <w:start w:val="1"/>
      <w:numFmt w:val="bullet"/>
      <w:lvlText w:val="o"/>
      <w:lvlJc w:val="left"/>
      <w:pPr>
        <w:ind w:left="5760" w:hanging="360"/>
      </w:pPr>
      <w:rPr>
        <w:rFonts w:ascii="Courier New" w:hAnsi="Courier New" w:hint="default"/>
      </w:rPr>
    </w:lvl>
    <w:lvl w:ilvl="8" w:tplc="409E54F2">
      <w:start w:val="1"/>
      <w:numFmt w:val="bullet"/>
      <w:lvlText w:val=""/>
      <w:lvlJc w:val="left"/>
      <w:pPr>
        <w:ind w:left="6480" w:hanging="360"/>
      </w:pPr>
      <w:rPr>
        <w:rFonts w:ascii="Wingdings" w:hAnsi="Wingdings" w:hint="default"/>
      </w:rPr>
    </w:lvl>
  </w:abstractNum>
  <w:abstractNum w:abstractNumId="19" w15:restartNumberingAfterBreak="0">
    <w:nsid w:val="47BD5E72"/>
    <w:multiLevelType w:val="hybridMultilevel"/>
    <w:tmpl w:val="36665FA2"/>
    <w:lvl w:ilvl="0" w:tplc="54D83BC8">
      <w:start w:val="1"/>
      <w:numFmt w:val="bullet"/>
      <w:lvlText w:val=""/>
      <w:lvlJc w:val="left"/>
      <w:pPr>
        <w:ind w:left="720" w:hanging="360"/>
      </w:pPr>
      <w:rPr>
        <w:rFonts w:ascii="Symbol" w:hAnsi="Symbol" w:hint="default"/>
      </w:rPr>
    </w:lvl>
    <w:lvl w:ilvl="1" w:tplc="ECD0A5B8">
      <w:start w:val="1"/>
      <w:numFmt w:val="bullet"/>
      <w:lvlText w:val="o"/>
      <w:lvlJc w:val="left"/>
      <w:pPr>
        <w:ind w:left="1440" w:hanging="360"/>
      </w:pPr>
      <w:rPr>
        <w:rFonts w:ascii="Courier New" w:hAnsi="Courier New" w:hint="default"/>
      </w:rPr>
    </w:lvl>
    <w:lvl w:ilvl="2" w:tplc="F9A85C32">
      <w:start w:val="1"/>
      <w:numFmt w:val="bullet"/>
      <w:lvlText w:val=""/>
      <w:lvlJc w:val="left"/>
      <w:pPr>
        <w:ind w:left="2160" w:hanging="360"/>
      </w:pPr>
      <w:rPr>
        <w:rFonts w:ascii="Wingdings" w:hAnsi="Wingdings" w:hint="default"/>
      </w:rPr>
    </w:lvl>
    <w:lvl w:ilvl="3" w:tplc="3EF8121A">
      <w:start w:val="1"/>
      <w:numFmt w:val="bullet"/>
      <w:lvlText w:val=""/>
      <w:lvlJc w:val="left"/>
      <w:pPr>
        <w:ind w:left="2880" w:hanging="360"/>
      </w:pPr>
      <w:rPr>
        <w:rFonts w:ascii="Symbol" w:hAnsi="Symbol" w:hint="default"/>
      </w:rPr>
    </w:lvl>
    <w:lvl w:ilvl="4" w:tplc="C91A87AC">
      <w:start w:val="1"/>
      <w:numFmt w:val="bullet"/>
      <w:lvlText w:val="o"/>
      <w:lvlJc w:val="left"/>
      <w:pPr>
        <w:ind w:left="3600" w:hanging="360"/>
      </w:pPr>
      <w:rPr>
        <w:rFonts w:ascii="Courier New" w:hAnsi="Courier New" w:hint="default"/>
      </w:rPr>
    </w:lvl>
    <w:lvl w:ilvl="5" w:tplc="573C200E">
      <w:start w:val="1"/>
      <w:numFmt w:val="bullet"/>
      <w:lvlText w:val=""/>
      <w:lvlJc w:val="left"/>
      <w:pPr>
        <w:ind w:left="4320" w:hanging="360"/>
      </w:pPr>
      <w:rPr>
        <w:rFonts w:ascii="Wingdings" w:hAnsi="Wingdings" w:hint="default"/>
      </w:rPr>
    </w:lvl>
    <w:lvl w:ilvl="6" w:tplc="29DE9B76">
      <w:start w:val="1"/>
      <w:numFmt w:val="bullet"/>
      <w:lvlText w:val=""/>
      <w:lvlJc w:val="left"/>
      <w:pPr>
        <w:ind w:left="5040" w:hanging="360"/>
      </w:pPr>
      <w:rPr>
        <w:rFonts w:ascii="Symbol" w:hAnsi="Symbol" w:hint="default"/>
      </w:rPr>
    </w:lvl>
    <w:lvl w:ilvl="7" w:tplc="AC50FBC0">
      <w:start w:val="1"/>
      <w:numFmt w:val="bullet"/>
      <w:lvlText w:val="o"/>
      <w:lvlJc w:val="left"/>
      <w:pPr>
        <w:ind w:left="5760" w:hanging="360"/>
      </w:pPr>
      <w:rPr>
        <w:rFonts w:ascii="Courier New" w:hAnsi="Courier New" w:hint="default"/>
      </w:rPr>
    </w:lvl>
    <w:lvl w:ilvl="8" w:tplc="AA0C3344">
      <w:start w:val="1"/>
      <w:numFmt w:val="bullet"/>
      <w:lvlText w:val=""/>
      <w:lvlJc w:val="left"/>
      <w:pPr>
        <w:ind w:left="6480" w:hanging="360"/>
      </w:pPr>
      <w:rPr>
        <w:rFonts w:ascii="Wingdings" w:hAnsi="Wingdings" w:hint="default"/>
      </w:rPr>
    </w:lvl>
  </w:abstractNum>
  <w:abstractNum w:abstractNumId="20" w15:restartNumberingAfterBreak="0">
    <w:nsid w:val="4ACF6603"/>
    <w:multiLevelType w:val="hybridMultilevel"/>
    <w:tmpl w:val="4858B34A"/>
    <w:lvl w:ilvl="0" w:tplc="9F10B7B0">
      <w:start w:val="1"/>
      <w:numFmt w:val="bullet"/>
      <w:lvlText w:val=""/>
      <w:lvlJc w:val="left"/>
      <w:pPr>
        <w:ind w:left="720" w:hanging="360"/>
      </w:pPr>
      <w:rPr>
        <w:rFonts w:ascii="Symbol" w:hAnsi="Symbol" w:hint="default"/>
      </w:rPr>
    </w:lvl>
    <w:lvl w:ilvl="1" w:tplc="4E7AF0E0">
      <w:start w:val="1"/>
      <w:numFmt w:val="bullet"/>
      <w:lvlText w:val="o"/>
      <w:lvlJc w:val="left"/>
      <w:pPr>
        <w:ind w:left="1440" w:hanging="360"/>
      </w:pPr>
      <w:rPr>
        <w:rFonts w:ascii="Courier New" w:hAnsi="Courier New" w:hint="default"/>
      </w:rPr>
    </w:lvl>
    <w:lvl w:ilvl="2" w:tplc="6A34E92C">
      <w:start w:val="1"/>
      <w:numFmt w:val="bullet"/>
      <w:lvlText w:val=""/>
      <w:lvlJc w:val="left"/>
      <w:pPr>
        <w:ind w:left="2160" w:hanging="360"/>
      </w:pPr>
      <w:rPr>
        <w:rFonts w:ascii="Wingdings" w:hAnsi="Wingdings" w:hint="default"/>
      </w:rPr>
    </w:lvl>
    <w:lvl w:ilvl="3" w:tplc="EBC6BC2A">
      <w:start w:val="1"/>
      <w:numFmt w:val="bullet"/>
      <w:lvlText w:val=""/>
      <w:lvlJc w:val="left"/>
      <w:pPr>
        <w:ind w:left="2880" w:hanging="360"/>
      </w:pPr>
      <w:rPr>
        <w:rFonts w:ascii="Symbol" w:hAnsi="Symbol" w:hint="default"/>
      </w:rPr>
    </w:lvl>
    <w:lvl w:ilvl="4" w:tplc="308A7846">
      <w:start w:val="1"/>
      <w:numFmt w:val="bullet"/>
      <w:lvlText w:val="o"/>
      <w:lvlJc w:val="left"/>
      <w:pPr>
        <w:ind w:left="3600" w:hanging="360"/>
      </w:pPr>
      <w:rPr>
        <w:rFonts w:ascii="Courier New" w:hAnsi="Courier New" w:hint="default"/>
      </w:rPr>
    </w:lvl>
    <w:lvl w:ilvl="5" w:tplc="AE9C18EC">
      <w:start w:val="1"/>
      <w:numFmt w:val="bullet"/>
      <w:lvlText w:val=""/>
      <w:lvlJc w:val="left"/>
      <w:pPr>
        <w:ind w:left="4320" w:hanging="360"/>
      </w:pPr>
      <w:rPr>
        <w:rFonts w:ascii="Wingdings" w:hAnsi="Wingdings" w:hint="default"/>
      </w:rPr>
    </w:lvl>
    <w:lvl w:ilvl="6" w:tplc="781E83E0">
      <w:start w:val="1"/>
      <w:numFmt w:val="bullet"/>
      <w:lvlText w:val=""/>
      <w:lvlJc w:val="left"/>
      <w:pPr>
        <w:ind w:left="5040" w:hanging="360"/>
      </w:pPr>
      <w:rPr>
        <w:rFonts w:ascii="Symbol" w:hAnsi="Symbol" w:hint="default"/>
      </w:rPr>
    </w:lvl>
    <w:lvl w:ilvl="7" w:tplc="A65A38CA">
      <w:start w:val="1"/>
      <w:numFmt w:val="bullet"/>
      <w:lvlText w:val="o"/>
      <w:lvlJc w:val="left"/>
      <w:pPr>
        <w:ind w:left="5760" w:hanging="360"/>
      </w:pPr>
      <w:rPr>
        <w:rFonts w:ascii="Courier New" w:hAnsi="Courier New" w:hint="default"/>
      </w:rPr>
    </w:lvl>
    <w:lvl w:ilvl="8" w:tplc="F5B83DBA">
      <w:start w:val="1"/>
      <w:numFmt w:val="bullet"/>
      <w:lvlText w:val=""/>
      <w:lvlJc w:val="left"/>
      <w:pPr>
        <w:ind w:left="6480" w:hanging="360"/>
      </w:pPr>
      <w:rPr>
        <w:rFonts w:ascii="Wingdings" w:hAnsi="Wingdings" w:hint="default"/>
      </w:rPr>
    </w:lvl>
  </w:abstractNum>
  <w:abstractNum w:abstractNumId="21" w15:restartNumberingAfterBreak="0">
    <w:nsid w:val="4C744CAB"/>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723C4"/>
    <w:multiLevelType w:val="hybridMultilevel"/>
    <w:tmpl w:val="87F8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6117A"/>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42337"/>
    <w:multiLevelType w:val="multilevel"/>
    <w:tmpl w:val="4AF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56752"/>
    <w:multiLevelType w:val="multilevel"/>
    <w:tmpl w:val="F50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617E3"/>
    <w:multiLevelType w:val="hybridMultilevel"/>
    <w:tmpl w:val="F3F6CB60"/>
    <w:lvl w:ilvl="0" w:tplc="C6C28FB8">
      <w:start w:val="1"/>
      <w:numFmt w:val="bullet"/>
      <w:lvlText w:val="·"/>
      <w:lvlJc w:val="left"/>
      <w:pPr>
        <w:ind w:left="720" w:hanging="360"/>
      </w:pPr>
      <w:rPr>
        <w:rFonts w:ascii="Symbol" w:hAnsi="Symbol" w:hint="default"/>
      </w:rPr>
    </w:lvl>
    <w:lvl w:ilvl="1" w:tplc="0832E288">
      <w:start w:val="1"/>
      <w:numFmt w:val="bullet"/>
      <w:lvlText w:val="o"/>
      <w:lvlJc w:val="left"/>
      <w:pPr>
        <w:ind w:left="1440" w:hanging="360"/>
      </w:pPr>
      <w:rPr>
        <w:rFonts w:ascii="Courier New" w:hAnsi="Courier New" w:hint="default"/>
      </w:rPr>
    </w:lvl>
    <w:lvl w:ilvl="2" w:tplc="036EF2B8">
      <w:start w:val="1"/>
      <w:numFmt w:val="bullet"/>
      <w:lvlText w:val=""/>
      <w:lvlJc w:val="left"/>
      <w:pPr>
        <w:ind w:left="2160" w:hanging="360"/>
      </w:pPr>
      <w:rPr>
        <w:rFonts w:ascii="Wingdings" w:hAnsi="Wingdings" w:hint="default"/>
      </w:rPr>
    </w:lvl>
    <w:lvl w:ilvl="3" w:tplc="1D84970C">
      <w:start w:val="1"/>
      <w:numFmt w:val="bullet"/>
      <w:lvlText w:val=""/>
      <w:lvlJc w:val="left"/>
      <w:pPr>
        <w:ind w:left="2880" w:hanging="360"/>
      </w:pPr>
      <w:rPr>
        <w:rFonts w:ascii="Symbol" w:hAnsi="Symbol" w:hint="default"/>
      </w:rPr>
    </w:lvl>
    <w:lvl w:ilvl="4" w:tplc="1090C880">
      <w:start w:val="1"/>
      <w:numFmt w:val="bullet"/>
      <w:lvlText w:val="o"/>
      <w:lvlJc w:val="left"/>
      <w:pPr>
        <w:ind w:left="3600" w:hanging="360"/>
      </w:pPr>
      <w:rPr>
        <w:rFonts w:ascii="Courier New" w:hAnsi="Courier New" w:hint="default"/>
      </w:rPr>
    </w:lvl>
    <w:lvl w:ilvl="5" w:tplc="90383798">
      <w:start w:val="1"/>
      <w:numFmt w:val="bullet"/>
      <w:lvlText w:val=""/>
      <w:lvlJc w:val="left"/>
      <w:pPr>
        <w:ind w:left="4320" w:hanging="360"/>
      </w:pPr>
      <w:rPr>
        <w:rFonts w:ascii="Wingdings" w:hAnsi="Wingdings" w:hint="default"/>
      </w:rPr>
    </w:lvl>
    <w:lvl w:ilvl="6" w:tplc="2AE4F148">
      <w:start w:val="1"/>
      <w:numFmt w:val="bullet"/>
      <w:lvlText w:val=""/>
      <w:lvlJc w:val="left"/>
      <w:pPr>
        <w:ind w:left="5040" w:hanging="360"/>
      </w:pPr>
      <w:rPr>
        <w:rFonts w:ascii="Symbol" w:hAnsi="Symbol" w:hint="default"/>
      </w:rPr>
    </w:lvl>
    <w:lvl w:ilvl="7" w:tplc="1BC25CA2">
      <w:start w:val="1"/>
      <w:numFmt w:val="bullet"/>
      <w:lvlText w:val="o"/>
      <w:lvlJc w:val="left"/>
      <w:pPr>
        <w:ind w:left="5760" w:hanging="360"/>
      </w:pPr>
      <w:rPr>
        <w:rFonts w:ascii="Courier New" w:hAnsi="Courier New" w:hint="default"/>
      </w:rPr>
    </w:lvl>
    <w:lvl w:ilvl="8" w:tplc="3800C88E">
      <w:start w:val="1"/>
      <w:numFmt w:val="bullet"/>
      <w:lvlText w:val=""/>
      <w:lvlJc w:val="left"/>
      <w:pPr>
        <w:ind w:left="6480" w:hanging="360"/>
      </w:pPr>
      <w:rPr>
        <w:rFonts w:ascii="Wingdings" w:hAnsi="Wingdings" w:hint="default"/>
      </w:rPr>
    </w:lvl>
  </w:abstractNum>
  <w:abstractNum w:abstractNumId="27" w15:restartNumberingAfterBreak="0">
    <w:nsid w:val="5F9B7CF8"/>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57CAE"/>
    <w:multiLevelType w:val="multilevel"/>
    <w:tmpl w:val="F41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F2D58"/>
    <w:multiLevelType w:val="hybridMultilevel"/>
    <w:tmpl w:val="223E0764"/>
    <w:lvl w:ilvl="0" w:tplc="E8AA5C84">
      <w:start w:val="1"/>
      <w:numFmt w:val="bullet"/>
      <w:lvlText w:val=""/>
      <w:lvlJc w:val="left"/>
      <w:pPr>
        <w:ind w:left="720" w:hanging="360"/>
      </w:pPr>
      <w:rPr>
        <w:rFonts w:ascii="Symbol" w:hAnsi="Symbol" w:hint="default"/>
      </w:rPr>
    </w:lvl>
    <w:lvl w:ilvl="1" w:tplc="8BD63A3E">
      <w:start w:val="1"/>
      <w:numFmt w:val="bullet"/>
      <w:lvlText w:val="o"/>
      <w:lvlJc w:val="left"/>
      <w:pPr>
        <w:ind w:left="1440" w:hanging="360"/>
      </w:pPr>
      <w:rPr>
        <w:rFonts w:ascii="Courier New" w:hAnsi="Courier New" w:hint="default"/>
      </w:rPr>
    </w:lvl>
    <w:lvl w:ilvl="2" w:tplc="AAA40058">
      <w:start w:val="1"/>
      <w:numFmt w:val="bullet"/>
      <w:lvlText w:val=""/>
      <w:lvlJc w:val="left"/>
      <w:pPr>
        <w:ind w:left="2160" w:hanging="360"/>
      </w:pPr>
      <w:rPr>
        <w:rFonts w:ascii="Wingdings" w:hAnsi="Wingdings" w:hint="default"/>
      </w:rPr>
    </w:lvl>
    <w:lvl w:ilvl="3" w:tplc="8EA275B4">
      <w:start w:val="1"/>
      <w:numFmt w:val="bullet"/>
      <w:lvlText w:val=""/>
      <w:lvlJc w:val="left"/>
      <w:pPr>
        <w:ind w:left="2880" w:hanging="360"/>
      </w:pPr>
      <w:rPr>
        <w:rFonts w:ascii="Symbol" w:hAnsi="Symbol" w:hint="default"/>
      </w:rPr>
    </w:lvl>
    <w:lvl w:ilvl="4" w:tplc="FF0407E6">
      <w:start w:val="1"/>
      <w:numFmt w:val="bullet"/>
      <w:lvlText w:val="o"/>
      <w:lvlJc w:val="left"/>
      <w:pPr>
        <w:ind w:left="3600" w:hanging="360"/>
      </w:pPr>
      <w:rPr>
        <w:rFonts w:ascii="Courier New" w:hAnsi="Courier New" w:hint="default"/>
      </w:rPr>
    </w:lvl>
    <w:lvl w:ilvl="5" w:tplc="873C92CC">
      <w:start w:val="1"/>
      <w:numFmt w:val="bullet"/>
      <w:lvlText w:val=""/>
      <w:lvlJc w:val="left"/>
      <w:pPr>
        <w:ind w:left="4320" w:hanging="360"/>
      </w:pPr>
      <w:rPr>
        <w:rFonts w:ascii="Wingdings" w:hAnsi="Wingdings" w:hint="default"/>
      </w:rPr>
    </w:lvl>
    <w:lvl w:ilvl="6" w:tplc="2B8E30F6">
      <w:start w:val="1"/>
      <w:numFmt w:val="bullet"/>
      <w:lvlText w:val=""/>
      <w:lvlJc w:val="left"/>
      <w:pPr>
        <w:ind w:left="5040" w:hanging="360"/>
      </w:pPr>
      <w:rPr>
        <w:rFonts w:ascii="Symbol" w:hAnsi="Symbol" w:hint="default"/>
      </w:rPr>
    </w:lvl>
    <w:lvl w:ilvl="7" w:tplc="CA6042B2">
      <w:start w:val="1"/>
      <w:numFmt w:val="bullet"/>
      <w:lvlText w:val="o"/>
      <w:lvlJc w:val="left"/>
      <w:pPr>
        <w:ind w:left="5760" w:hanging="360"/>
      </w:pPr>
      <w:rPr>
        <w:rFonts w:ascii="Courier New" w:hAnsi="Courier New" w:hint="default"/>
      </w:rPr>
    </w:lvl>
    <w:lvl w:ilvl="8" w:tplc="1F324C26">
      <w:start w:val="1"/>
      <w:numFmt w:val="bullet"/>
      <w:lvlText w:val=""/>
      <w:lvlJc w:val="left"/>
      <w:pPr>
        <w:ind w:left="6480" w:hanging="360"/>
      </w:pPr>
      <w:rPr>
        <w:rFonts w:ascii="Wingdings" w:hAnsi="Wingdings" w:hint="default"/>
      </w:rPr>
    </w:lvl>
  </w:abstractNum>
  <w:abstractNum w:abstractNumId="30" w15:restartNumberingAfterBreak="0">
    <w:nsid w:val="68F4250C"/>
    <w:multiLevelType w:val="multilevel"/>
    <w:tmpl w:val="D464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7B31"/>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8E34BD"/>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33FBD"/>
    <w:multiLevelType w:val="multilevel"/>
    <w:tmpl w:val="F99E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51167"/>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264DD"/>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C4887"/>
    <w:multiLevelType w:val="multilevel"/>
    <w:tmpl w:val="B6A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00713">
    <w:abstractNumId w:val="19"/>
  </w:num>
  <w:num w:numId="2" w16cid:durableId="231620914">
    <w:abstractNumId w:val="4"/>
  </w:num>
  <w:num w:numId="3" w16cid:durableId="1824201589">
    <w:abstractNumId w:val="18"/>
  </w:num>
  <w:num w:numId="4" w16cid:durableId="1743214907">
    <w:abstractNumId w:val="17"/>
  </w:num>
  <w:num w:numId="5" w16cid:durableId="1488594990">
    <w:abstractNumId w:val="29"/>
  </w:num>
  <w:num w:numId="6" w16cid:durableId="1565293970">
    <w:abstractNumId w:val="20"/>
  </w:num>
  <w:num w:numId="7" w16cid:durableId="1267539337">
    <w:abstractNumId w:val="2"/>
  </w:num>
  <w:num w:numId="8" w16cid:durableId="407966475">
    <w:abstractNumId w:val="26"/>
  </w:num>
  <w:num w:numId="9" w16cid:durableId="1694110266">
    <w:abstractNumId w:val="10"/>
  </w:num>
  <w:num w:numId="10" w16cid:durableId="1830705154">
    <w:abstractNumId w:val="9"/>
  </w:num>
  <w:num w:numId="11" w16cid:durableId="957906775">
    <w:abstractNumId w:val="31"/>
  </w:num>
  <w:num w:numId="12" w16cid:durableId="1207526038">
    <w:abstractNumId w:val="33"/>
  </w:num>
  <w:num w:numId="13" w16cid:durableId="2112627713">
    <w:abstractNumId w:val="25"/>
  </w:num>
  <w:num w:numId="14" w16cid:durableId="1597133092">
    <w:abstractNumId w:val="30"/>
  </w:num>
  <w:num w:numId="15" w16cid:durableId="2097625253">
    <w:abstractNumId w:val="5"/>
  </w:num>
  <w:num w:numId="16" w16cid:durableId="2096855411">
    <w:abstractNumId w:val="24"/>
  </w:num>
  <w:num w:numId="17" w16cid:durableId="1909143560">
    <w:abstractNumId w:val="23"/>
  </w:num>
  <w:num w:numId="18" w16cid:durableId="1061635709">
    <w:abstractNumId w:val="27"/>
  </w:num>
  <w:num w:numId="19" w16cid:durableId="664282016">
    <w:abstractNumId w:val="35"/>
  </w:num>
  <w:num w:numId="20" w16cid:durableId="1892037403">
    <w:abstractNumId w:val="21"/>
  </w:num>
  <w:num w:numId="21" w16cid:durableId="820853810">
    <w:abstractNumId w:val="28"/>
  </w:num>
  <w:num w:numId="22" w16cid:durableId="59252600">
    <w:abstractNumId w:val="36"/>
  </w:num>
  <w:num w:numId="23" w16cid:durableId="947004424">
    <w:abstractNumId w:val="34"/>
  </w:num>
  <w:num w:numId="24" w16cid:durableId="1120412191">
    <w:abstractNumId w:val="15"/>
  </w:num>
  <w:num w:numId="25" w16cid:durableId="247889689">
    <w:abstractNumId w:val="14"/>
  </w:num>
  <w:num w:numId="26" w16cid:durableId="1781413548">
    <w:abstractNumId w:val="11"/>
  </w:num>
  <w:num w:numId="27" w16cid:durableId="1035084755">
    <w:abstractNumId w:val="6"/>
  </w:num>
  <w:num w:numId="28" w16cid:durableId="395784315">
    <w:abstractNumId w:val="13"/>
  </w:num>
  <w:num w:numId="29" w16cid:durableId="524055596">
    <w:abstractNumId w:val="0"/>
  </w:num>
  <w:num w:numId="30" w16cid:durableId="1031077928">
    <w:abstractNumId w:val="8"/>
  </w:num>
  <w:num w:numId="31" w16cid:durableId="669989123">
    <w:abstractNumId w:val="32"/>
  </w:num>
  <w:num w:numId="32" w16cid:durableId="1631089716">
    <w:abstractNumId w:val="16"/>
  </w:num>
  <w:num w:numId="33" w16cid:durableId="627585974">
    <w:abstractNumId w:val="1"/>
  </w:num>
  <w:num w:numId="34" w16cid:durableId="1908493184">
    <w:abstractNumId w:val="12"/>
  </w:num>
  <w:num w:numId="35" w16cid:durableId="1702854537">
    <w:abstractNumId w:val="3"/>
  </w:num>
  <w:num w:numId="36" w16cid:durableId="220333106">
    <w:abstractNumId w:val="7"/>
  </w:num>
  <w:num w:numId="37" w16cid:durableId="2042389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C3"/>
    <w:rsid w:val="0005441A"/>
    <w:rsid w:val="0005A642"/>
    <w:rsid w:val="000720A2"/>
    <w:rsid w:val="00073FA1"/>
    <w:rsid w:val="000B1B8B"/>
    <w:rsid w:val="000C26C0"/>
    <w:rsid w:val="000C2869"/>
    <w:rsid w:val="000D5E61"/>
    <w:rsid w:val="000E2856"/>
    <w:rsid w:val="000F16A2"/>
    <w:rsid w:val="001128DD"/>
    <w:rsid w:val="00121857"/>
    <w:rsid w:val="001269A4"/>
    <w:rsid w:val="0012A7F0"/>
    <w:rsid w:val="00135AFF"/>
    <w:rsid w:val="00156C08"/>
    <w:rsid w:val="00162F63"/>
    <w:rsid w:val="00171454"/>
    <w:rsid w:val="0018637D"/>
    <w:rsid w:val="001A4A2A"/>
    <w:rsid w:val="001A719C"/>
    <w:rsid w:val="001A7E9B"/>
    <w:rsid w:val="001B0621"/>
    <w:rsid w:val="001B2964"/>
    <w:rsid w:val="001D2320"/>
    <w:rsid w:val="001F3E89"/>
    <w:rsid w:val="001F45EE"/>
    <w:rsid w:val="001F61B0"/>
    <w:rsid w:val="0020004C"/>
    <w:rsid w:val="00215EA2"/>
    <w:rsid w:val="00223DD0"/>
    <w:rsid w:val="0022655C"/>
    <w:rsid w:val="00273CAA"/>
    <w:rsid w:val="00292BBE"/>
    <w:rsid w:val="00293543"/>
    <w:rsid w:val="002A644B"/>
    <w:rsid w:val="002B39D5"/>
    <w:rsid w:val="002D7A69"/>
    <w:rsid w:val="002E20E6"/>
    <w:rsid w:val="00301DDE"/>
    <w:rsid w:val="00303BE5"/>
    <w:rsid w:val="00313450"/>
    <w:rsid w:val="0031F384"/>
    <w:rsid w:val="003460D0"/>
    <w:rsid w:val="003469A3"/>
    <w:rsid w:val="00360AD2"/>
    <w:rsid w:val="00364C0C"/>
    <w:rsid w:val="003E21E9"/>
    <w:rsid w:val="003E4BEC"/>
    <w:rsid w:val="00420D11"/>
    <w:rsid w:val="00435488"/>
    <w:rsid w:val="004A5ED2"/>
    <w:rsid w:val="004D3BBB"/>
    <w:rsid w:val="004E74C3"/>
    <w:rsid w:val="004F095F"/>
    <w:rsid w:val="004F49AC"/>
    <w:rsid w:val="005147F1"/>
    <w:rsid w:val="00524682"/>
    <w:rsid w:val="00532916"/>
    <w:rsid w:val="00542F7A"/>
    <w:rsid w:val="00556AFE"/>
    <w:rsid w:val="00571DF5"/>
    <w:rsid w:val="005A5159"/>
    <w:rsid w:val="005D0249"/>
    <w:rsid w:val="005F73A8"/>
    <w:rsid w:val="006045FA"/>
    <w:rsid w:val="0060542D"/>
    <w:rsid w:val="00610B6C"/>
    <w:rsid w:val="0066581D"/>
    <w:rsid w:val="00687796"/>
    <w:rsid w:val="00692049"/>
    <w:rsid w:val="00695574"/>
    <w:rsid w:val="006B07C0"/>
    <w:rsid w:val="006B135F"/>
    <w:rsid w:val="006C2BEA"/>
    <w:rsid w:val="006D1B83"/>
    <w:rsid w:val="006E3132"/>
    <w:rsid w:val="006E31A2"/>
    <w:rsid w:val="006E4011"/>
    <w:rsid w:val="007123FA"/>
    <w:rsid w:val="00720EC2"/>
    <w:rsid w:val="0073356F"/>
    <w:rsid w:val="00754EF4"/>
    <w:rsid w:val="00783F69"/>
    <w:rsid w:val="007942A8"/>
    <w:rsid w:val="007A40E7"/>
    <w:rsid w:val="007C1CCD"/>
    <w:rsid w:val="007C494F"/>
    <w:rsid w:val="007E055B"/>
    <w:rsid w:val="007F7772"/>
    <w:rsid w:val="00814A7B"/>
    <w:rsid w:val="00815037"/>
    <w:rsid w:val="008178E7"/>
    <w:rsid w:val="00833A40"/>
    <w:rsid w:val="00843603"/>
    <w:rsid w:val="0086F401"/>
    <w:rsid w:val="00872F2F"/>
    <w:rsid w:val="00876B10"/>
    <w:rsid w:val="00882066"/>
    <w:rsid w:val="008A5A5B"/>
    <w:rsid w:val="008A5ABA"/>
    <w:rsid w:val="008D4FF4"/>
    <w:rsid w:val="008D7BE8"/>
    <w:rsid w:val="008E5525"/>
    <w:rsid w:val="00910E78"/>
    <w:rsid w:val="009604F3"/>
    <w:rsid w:val="009651E8"/>
    <w:rsid w:val="0099345D"/>
    <w:rsid w:val="009A3F66"/>
    <w:rsid w:val="009A63E1"/>
    <w:rsid w:val="009B7E6B"/>
    <w:rsid w:val="009D405B"/>
    <w:rsid w:val="009E29B5"/>
    <w:rsid w:val="009E67E9"/>
    <w:rsid w:val="00A00148"/>
    <w:rsid w:val="00A16ED2"/>
    <w:rsid w:val="00A2289D"/>
    <w:rsid w:val="00A2683B"/>
    <w:rsid w:val="00A50741"/>
    <w:rsid w:val="00A8114A"/>
    <w:rsid w:val="00A82AE4"/>
    <w:rsid w:val="00A93CC4"/>
    <w:rsid w:val="00AA575E"/>
    <w:rsid w:val="00AC282E"/>
    <w:rsid w:val="00AD4B7A"/>
    <w:rsid w:val="00AD5A02"/>
    <w:rsid w:val="00AD7880"/>
    <w:rsid w:val="00AE37A9"/>
    <w:rsid w:val="00B07033"/>
    <w:rsid w:val="00B41FA3"/>
    <w:rsid w:val="00B42A23"/>
    <w:rsid w:val="00B50B6C"/>
    <w:rsid w:val="00B53F13"/>
    <w:rsid w:val="00B54A8A"/>
    <w:rsid w:val="00B6740B"/>
    <w:rsid w:val="00B76EC0"/>
    <w:rsid w:val="00B94094"/>
    <w:rsid w:val="00BC57B2"/>
    <w:rsid w:val="00BE093D"/>
    <w:rsid w:val="00C26682"/>
    <w:rsid w:val="00C3731F"/>
    <w:rsid w:val="00C60758"/>
    <w:rsid w:val="00C60E31"/>
    <w:rsid w:val="00C663DC"/>
    <w:rsid w:val="00C75EB6"/>
    <w:rsid w:val="00C96F84"/>
    <w:rsid w:val="00CB7276"/>
    <w:rsid w:val="00CD2980"/>
    <w:rsid w:val="00CF1A3B"/>
    <w:rsid w:val="00CF714B"/>
    <w:rsid w:val="00D01E17"/>
    <w:rsid w:val="00D14690"/>
    <w:rsid w:val="00D452C9"/>
    <w:rsid w:val="00D54D02"/>
    <w:rsid w:val="00D71C8D"/>
    <w:rsid w:val="00DB01D5"/>
    <w:rsid w:val="00DC4343"/>
    <w:rsid w:val="00DC4B22"/>
    <w:rsid w:val="00DD0A2C"/>
    <w:rsid w:val="00E142D4"/>
    <w:rsid w:val="00E15662"/>
    <w:rsid w:val="00E3415C"/>
    <w:rsid w:val="00E36E31"/>
    <w:rsid w:val="00E5474D"/>
    <w:rsid w:val="00E56F46"/>
    <w:rsid w:val="00E86577"/>
    <w:rsid w:val="00EA674B"/>
    <w:rsid w:val="00EA7746"/>
    <w:rsid w:val="00ED3393"/>
    <w:rsid w:val="00EE4892"/>
    <w:rsid w:val="00EF3023"/>
    <w:rsid w:val="00EF6076"/>
    <w:rsid w:val="00EF7BC7"/>
    <w:rsid w:val="00F24F61"/>
    <w:rsid w:val="00F45B8D"/>
    <w:rsid w:val="00F57177"/>
    <w:rsid w:val="00F7365E"/>
    <w:rsid w:val="00F85A07"/>
    <w:rsid w:val="00F86924"/>
    <w:rsid w:val="00FB04B8"/>
    <w:rsid w:val="00FB5986"/>
    <w:rsid w:val="00FD2AE6"/>
    <w:rsid w:val="00FF1795"/>
    <w:rsid w:val="01183B06"/>
    <w:rsid w:val="013219D4"/>
    <w:rsid w:val="014A9B84"/>
    <w:rsid w:val="01933F04"/>
    <w:rsid w:val="01B8BE99"/>
    <w:rsid w:val="01EEEF4B"/>
    <w:rsid w:val="01F796A0"/>
    <w:rsid w:val="021583BF"/>
    <w:rsid w:val="0216853A"/>
    <w:rsid w:val="02337289"/>
    <w:rsid w:val="0261F3AE"/>
    <w:rsid w:val="0282A8D6"/>
    <w:rsid w:val="02B8AA46"/>
    <w:rsid w:val="02F73BA9"/>
    <w:rsid w:val="03239148"/>
    <w:rsid w:val="03289CCF"/>
    <w:rsid w:val="03430BF2"/>
    <w:rsid w:val="035A21D1"/>
    <w:rsid w:val="037E1629"/>
    <w:rsid w:val="0412ECDD"/>
    <w:rsid w:val="045D30EE"/>
    <w:rsid w:val="0483381C"/>
    <w:rsid w:val="048AE592"/>
    <w:rsid w:val="04BDC1FB"/>
    <w:rsid w:val="050829EA"/>
    <w:rsid w:val="0544702B"/>
    <w:rsid w:val="056B76EF"/>
    <w:rsid w:val="059E7804"/>
    <w:rsid w:val="05F65B98"/>
    <w:rsid w:val="06B14DCE"/>
    <w:rsid w:val="070C1FD5"/>
    <w:rsid w:val="072A2D12"/>
    <w:rsid w:val="07B588A3"/>
    <w:rsid w:val="07E3ACFB"/>
    <w:rsid w:val="08380D85"/>
    <w:rsid w:val="08445FB0"/>
    <w:rsid w:val="084C26D9"/>
    <w:rsid w:val="08F18F30"/>
    <w:rsid w:val="092A492D"/>
    <w:rsid w:val="092E920A"/>
    <w:rsid w:val="09504A25"/>
    <w:rsid w:val="09B2A97C"/>
    <w:rsid w:val="0A043810"/>
    <w:rsid w:val="0A1A4FCE"/>
    <w:rsid w:val="0A5359BD"/>
    <w:rsid w:val="0A57A2B8"/>
    <w:rsid w:val="0AA3A065"/>
    <w:rsid w:val="0B395D5C"/>
    <w:rsid w:val="0B5DA8D0"/>
    <w:rsid w:val="0B636AB7"/>
    <w:rsid w:val="0B6D96E5"/>
    <w:rsid w:val="0BF35B0B"/>
    <w:rsid w:val="0BFF6471"/>
    <w:rsid w:val="0C02F874"/>
    <w:rsid w:val="0C633CBD"/>
    <w:rsid w:val="0C939C73"/>
    <w:rsid w:val="0CBC37BE"/>
    <w:rsid w:val="0D0C6568"/>
    <w:rsid w:val="0D16D95E"/>
    <w:rsid w:val="0DE34D36"/>
    <w:rsid w:val="0E183492"/>
    <w:rsid w:val="0E54B492"/>
    <w:rsid w:val="0E7C9684"/>
    <w:rsid w:val="0E9444AE"/>
    <w:rsid w:val="0F22DBCD"/>
    <w:rsid w:val="0F3A8633"/>
    <w:rsid w:val="0FD90A31"/>
    <w:rsid w:val="105147F3"/>
    <w:rsid w:val="10B56A7F"/>
    <w:rsid w:val="10E0EE1A"/>
    <w:rsid w:val="111D9EB7"/>
    <w:rsid w:val="1125A245"/>
    <w:rsid w:val="1137A0CD"/>
    <w:rsid w:val="1156E209"/>
    <w:rsid w:val="1158D188"/>
    <w:rsid w:val="11E08C0E"/>
    <w:rsid w:val="11EA0EDD"/>
    <w:rsid w:val="1232FF44"/>
    <w:rsid w:val="12593895"/>
    <w:rsid w:val="127502E7"/>
    <w:rsid w:val="129CC272"/>
    <w:rsid w:val="12A1C106"/>
    <w:rsid w:val="12F190BA"/>
    <w:rsid w:val="130130E7"/>
    <w:rsid w:val="1331692E"/>
    <w:rsid w:val="1391AFF0"/>
    <w:rsid w:val="13E5FFB1"/>
    <w:rsid w:val="1451505D"/>
    <w:rsid w:val="1468AADB"/>
    <w:rsid w:val="14A01B26"/>
    <w:rsid w:val="14CB88D2"/>
    <w:rsid w:val="150240A1"/>
    <w:rsid w:val="15206827"/>
    <w:rsid w:val="152D61DB"/>
    <w:rsid w:val="15F00364"/>
    <w:rsid w:val="1636528A"/>
    <w:rsid w:val="167A9722"/>
    <w:rsid w:val="16EB70A0"/>
    <w:rsid w:val="17218EFB"/>
    <w:rsid w:val="17D361A3"/>
    <w:rsid w:val="18043645"/>
    <w:rsid w:val="18125C59"/>
    <w:rsid w:val="185E253C"/>
    <w:rsid w:val="1861407E"/>
    <w:rsid w:val="1861B6CD"/>
    <w:rsid w:val="18809849"/>
    <w:rsid w:val="18CDE117"/>
    <w:rsid w:val="18E10776"/>
    <w:rsid w:val="18F20941"/>
    <w:rsid w:val="18FE7196"/>
    <w:rsid w:val="193E75FE"/>
    <w:rsid w:val="194C231C"/>
    <w:rsid w:val="195823DB"/>
    <w:rsid w:val="1982D24F"/>
    <w:rsid w:val="1A0520EE"/>
    <w:rsid w:val="1A685D82"/>
    <w:rsid w:val="1B05F039"/>
    <w:rsid w:val="1B337A47"/>
    <w:rsid w:val="1B4B1982"/>
    <w:rsid w:val="1B665548"/>
    <w:rsid w:val="1B7E2FBF"/>
    <w:rsid w:val="1BCF6EF6"/>
    <w:rsid w:val="1BE3D13D"/>
    <w:rsid w:val="1C4C155B"/>
    <w:rsid w:val="1CC66313"/>
    <w:rsid w:val="1CD601E2"/>
    <w:rsid w:val="1CFD3114"/>
    <w:rsid w:val="1D26020E"/>
    <w:rsid w:val="1D521737"/>
    <w:rsid w:val="1E0D60BE"/>
    <w:rsid w:val="1E6584C5"/>
    <w:rsid w:val="1E6E881E"/>
    <w:rsid w:val="1EEBCCD4"/>
    <w:rsid w:val="1F18DBBF"/>
    <w:rsid w:val="1F25F925"/>
    <w:rsid w:val="1F49978A"/>
    <w:rsid w:val="1F4D2B90"/>
    <w:rsid w:val="1F551E37"/>
    <w:rsid w:val="1F613E90"/>
    <w:rsid w:val="1F883FC2"/>
    <w:rsid w:val="1F98AFCD"/>
    <w:rsid w:val="1FABD611"/>
    <w:rsid w:val="2027A3AA"/>
    <w:rsid w:val="20CE2F0D"/>
    <w:rsid w:val="20D9032D"/>
    <w:rsid w:val="2136B685"/>
    <w:rsid w:val="218120F9"/>
    <w:rsid w:val="21AB7E03"/>
    <w:rsid w:val="21C8182C"/>
    <w:rsid w:val="21DFE559"/>
    <w:rsid w:val="22086B14"/>
    <w:rsid w:val="2214B729"/>
    <w:rsid w:val="222BE1BB"/>
    <w:rsid w:val="22800C3D"/>
    <w:rsid w:val="22808C59"/>
    <w:rsid w:val="22D81F27"/>
    <w:rsid w:val="23208420"/>
    <w:rsid w:val="23EC6149"/>
    <w:rsid w:val="24720526"/>
    <w:rsid w:val="257B3CE8"/>
    <w:rsid w:val="258E7A93"/>
    <w:rsid w:val="259FCB3C"/>
    <w:rsid w:val="262880B6"/>
    <w:rsid w:val="264DC435"/>
    <w:rsid w:val="268FB4F1"/>
    <w:rsid w:val="26F8005D"/>
    <w:rsid w:val="27DF927A"/>
    <w:rsid w:val="287A240D"/>
    <w:rsid w:val="2889BB92"/>
    <w:rsid w:val="289FEC55"/>
    <w:rsid w:val="296A879D"/>
    <w:rsid w:val="29B08A26"/>
    <w:rsid w:val="2A02B19B"/>
    <w:rsid w:val="2A031933"/>
    <w:rsid w:val="2A1D7B3E"/>
    <w:rsid w:val="2A29CED3"/>
    <w:rsid w:val="2A967124"/>
    <w:rsid w:val="2AD49BDB"/>
    <w:rsid w:val="2B2362B4"/>
    <w:rsid w:val="2B774F0A"/>
    <w:rsid w:val="2B8E1CF8"/>
    <w:rsid w:val="2C7204DD"/>
    <w:rsid w:val="2DE2B696"/>
    <w:rsid w:val="2E420EC6"/>
    <w:rsid w:val="2E495C95"/>
    <w:rsid w:val="2ECBD406"/>
    <w:rsid w:val="2F981E01"/>
    <w:rsid w:val="2F9F54D8"/>
    <w:rsid w:val="2FD30972"/>
    <w:rsid w:val="3075EF0B"/>
    <w:rsid w:val="30A3FAFF"/>
    <w:rsid w:val="315FEDEA"/>
    <w:rsid w:val="31B27970"/>
    <w:rsid w:val="31F732A5"/>
    <w:rsid w:val="32130C6A"/>
    <w:rsid w:val="322566DE"/>
    <w:rsid w:val="325A8579"/>
    <w:rsid w:val="32C432DA"/>
    <w:rsid w:val="32C4B874"/>
    <w:rsid w:val="32D2A6AE"/>
    <w:rsid w:val="32F3C64E"/>
    <w:rsid w:val="33619426"/>
    <w:rsid w:val="336DF0CF"/>
    <w:rsid w:val="3380121B"/>
    <w:rsid w:val="338A3DC7"/>
    <w:rsid w:val="33AC7E91"/>
    <w:rsid w:val="3416F59E"/>
    <w:rsid w:val="346F5750"/>
    <w:rsid w:val="3493FC9F"/>
    <w:rsid w:val="34AD659A"/>
    <w:rsid w:val="35464F02"/>
    <w:rsid w:val="35513C35"/>
    <w:rsid w:val="3562A362"/>
    <w:rsid w:val="3569773A"/>
    <w:rsid w:val="35B30AB0"/>
    <w:rsid w:val="35CC1767"/>
    <w:rsid w:val="36113C3A"/>
    <w:rsid w:val="36169585"/>
    <w:rsid w:val="3645BE28"/>
    <w:rsid w:val="365677C1"/>
    <w:rsid w:val="36E8AFDA"/>
    <w:rsid w:val="36EC13DC"/>
    <w:rsid w:val="3716AE60"/>
    <w:rsid w:val="372E6FE6"/>
    <w:rsid w:val="37B797D8"/>
    <w:rsid w:val="380186F5"/>
    <w:rsid w:val="392BA4B4"/>
    <w:rsid w:val="392E04FC"/>
    <w:rsid w:val="3995BB55"/>
    <w:rsid w:val="3A399A7E"/>
    <w:rsid w:val="3A7956C5"/>
    <w:rsid w:val="3AB21721"/>
    <w:rsid w:val="3AFAEE6C"/>
    <w:rsid w:val="3B203695"/>
    <w:rsid w:val="3BB5FE9E"/>
    <w:rsid w:val="3BCDA7F4"/>
    <w:rsid w:val="3BF281B2"/>
    <w:rsid w:val="3C4B6F79"/>
    <w:rsid w:val="3C4C52B5"/>
    <w:rsid w:val="3C5807A9"/>
    <w:rsid w:val="3C5CAC6B"/>
    <w:rsid w:val="3C6FD8AF"/>
    <w:rsid w:val="3CB685E4"/>
    <w:rsid w:val="3D109A8A"/>
    <w:rsid w:val="3D201DDA"/>
    <w:rsid w:val="3D4E1584"/>
    <w:rsid w:val="3E134EC5"/>
    <w:rsid w:val="3E8A85A7"/>
    <w:rsid w:val="3E8CB190"/>
    <w:rsid w:val="3EABD771"/>
    <w:rsid w:val="3F793D66"/>
    <w:rsid w:val="3FCBF5D1"/>
    <w:rsid w:val="3FEFD63C"/>
    <w:rsid w:val="40043658"/>
    <w:rsid w:val="407FBFC3"/>
    <w:rsid w:val="4080957E"/>
    <w:rsid w:val="40A76EB2"/>
    <w:rsid w:val="418B864B"/>
    <w:rsid w:val="42038855"/>
    <w:rsid w:val="42A8B2AA"/>
    <w:rsid w:val="42C4D79A"/>
    <w:rsid w:val="42F0D31A"/>
    <w:rsid w:val="4340E262"/>
    <w:rsid w:val="43C183BA"/>
    <w:rsid w:val="43ED46DF"/>
    <w:rsid w:val="4410C9B5"/>
    <w:rsid w:val="44573FED"/>
    <w:rsid w:val="447E34C1"/>
    <w:rsid w:val="44DA6512"/>
    <w:rsid w:val="4529449F"/>
    <w:rsid w:val="455251DF"/>
    <w:rsid w:val="4595E18C"/>
    <w:rsid w:val="45B1AEDE"/>
    <w:rsid w:val="45B48407"/>
    <w:rsid w:val="45BCA1A5"/>
    <w:rsid w:val="4608B749"/>
    <w:rsid w:val="46805666"/>
    <w:rsid w:val="46F08038"/>
    <w:rsid w:val="47022806"/>
    <w:rsid w:val="4794CAC1"/>
    <w:rsid w:val="479FC695"/>
    <w:rsid w:val="47E74C35"/>
    <w:rsid w:val="48089311"/>
    <w:rsid w:val="48518598"/>
    <w:rsid w:val="48604110"/>
    <w:rsid w:val="48AA06E5"/>
    <w:rsid w:val="48AADB10"/>
    <w:rsid w:val="48D7C116"/>
    <w:rsid w:val="4907F456"/>
    <w:rsid w:val="4928D56D"/>
    <w:rsid w:val="4943D59B"/>
    <w:rsid w:val="495E97CC"/>
    <w:rsid w:val="496B966F"/>
    <w:rsid w:val="49F16AC7"/>
    <w:rsid w:val="49FD9947"/>
    <w:rsid w:val="4A1F62C8"/>
    <w:rsid w:val="4A2EFA42"/>
    <w:rsid w:val="4A3F022C"/>
    <w:rsid w:val="4A4D5B9C"/>
    <w:rsid w:val="4A9035F0"/>
    <w:rsid w:val="4AA028BD"/>
    <w:rsid w:val="4B01CFF4"/>
    <w:rsid w:val="4B0FEF01"/>
    <w:rsid w:val="4B20C4F8"/>
    <w:rsid w:val="4B285214"/>
    <w:rsid w:val="4B49DDF6"/>
    <w:rsid w:val="4B68E4D1"/>
    <w:rsid w:val="4B87EF31"/>
    <w:rsid w:val="4B8DB2A3"/>
    <w:rsid w:val="4B95B32D"/>
    <w:rsid w:val="4BA7899D"/>
    <w:rsid w:val="4BE6D2FE"/>
    <w:rsid w:val="4D2D6ACC"/>
    <w:rsid w:val="4D5A3E4D"/>
    <w:rsid w:val="4D8EAF85"/>
    <w:rsid w:val="4DBC9BF0"/>
    <w:rsid w:val="4DE6FD53"/>
    <w:rsid w:val="4E596778"/>
    <w:rsid w:val="4E74DD07"/>
    <w:rsid w:val="4E83811B"/>
    <w:rsid w:val="4E8BCF0D"/>
    <w:rsid w:val="4E979438"/>
    <w:rsid w:val="4F11C654"/>
    <w:rsid w:val="4F9F59B5"/>
    <w:rsid w:val="4FD1A966"/>
    <w:rsid w:val="50008031"/>
    <w:rsid w:val="5005BBC9"/>
    <w:rsid w:val="50367062"/>
    <w:rsid w:val="50670737"/>
    <w:rsid w:val="509E7487"/>
    <w:rsid w:val="509F3820"/>
    <w:rsid w:val="51293D0A"/>
    <w:rsid w:val="513FA6FA"/>
    <w:rsid w:val="5156057B"/>
    <w:rsid w:val="51655C8A"/>
    <w:rsid w:val="5214DADF"/>
    <w:rsid w:val="5232B1DD"/>
    <w:rsid w:val="523F723E"/>
    <w:rsid w:val="52456731"/>
    <w:rsid w:val="531A79C7"/>
    <w:rsid w:val="531BE371"/>
    <w:rsid w:val="53383EA3"/>
    <w:rsid w:val="53A0D932"/>
    <w:rsid w:val="54944948"/>
    <w:rsid w:val="54B1E177"/>
    <w:rsid w:val="54CA3EF8"/>
    <w:rsid w:val="54E00460"/>
    <w:rsid w:val="54F8D129"/>
    <w:rsid w:val="5545C837"/>
    <w:rsid w:val="55DA5E68"/>
    <w:rsid w:val="55DD4D0E"/>
    <w:rsid w:val="5645CE9D"/>
    <w:rsid w:val="569EE816"/>
    <w:rsid w:val="56A2AD70"/>
    <w:rsid w:val="56CCB871"/>
    <w:rsid w:val="56CF05F3"/>
    <w:rsid w:val="56FDB21B"/>
    <w:rsid w:val="571B1BC0"/>
    <w:rsid w:val="576FE564"/>
    <w:rsid w:val="579A5B95"/>
    <w:rsid w:val="57ACBBF5"/>
    <w:rsid w:val="57CC6211"/>
    <w:rsid w:val="57D478E8"/>
    <w:rsid w:val="5808214B"/>
    <w:rsid w:val="5869DE5D"/>
    <w:rsid w:val="5872BB35"/>
    <w:rsid w:val="587559D9"/>
    <w:rsid w:val="59CD8B4F"/>
    <w:rsid w:val="5A2DF559"/>
    <w:rsid w:val="5AA9B603"/>
    <w:rsid w:val="5AF4D177"/>
    <w:rsid w:val="5BE1DA3D"/>
    <w:rsid w:val="5BE68072"/>
    <w:rsid w:val="5C224995"/>
    <w:rsid w:val="5C91AC1F"/>
    <w:rsid w:val="5CB77E1F"/>
    <w:rsid w:val="5CC031BB"/>
    <w:rsid w:val="5CDCAA2A"/>
    <w:rsid w:val="5CEA495F"/>
    <w:rsid w:val="5CEB94C9"/>
    <w:rsid w:val="5D18B296"/>
    <w:rsid w:val="5DD693A9"/>
    <w:rsid w:val="5E992ABB"/>
    <w:rsid w:val="5E9ED7AA"/>
    <w:rsid w:val="5EF06CD8"/>
    <w:rsid w:val="5EFD2F20"/>
    <w:rsid w:val="5F029397"/>
    <w:rsid w:val="5F34C049"/>
    <w:rsid w:val="5F5B89E1"/>
    <w:rsid w:val="5F793BBE"/>
    <w:rsid w:val="5FDBB527"/>
    <w:rsid w:val="5FF03829"/>
    <w:rsid w:val="60B3CF8D"/>
    <w:rsid w:val="60C26499"/>
    <w:rsid w:val="60E41D4C"/>
    <w:rsid w:val="60F742D7"/>
    <w:rsid w:val="60FB0FC6"/>
    <w:rsid w:val="6151159C"/>
    <w:rsid w:val="618C0506"/>
    <w:rsid w:val="61AF690D"/>
    <w:rsid w:val="61D77444"/>
    <w:rsid w:val="61EAAF6D"/>
    <w:rsid w:val="62BD11E0"/>
    <w:rsid w:val="63077555"/>
    <w:rsid w:val="6315F900"/>
    <w:rsid w:val="6419D048"/>
    <w:rsid w:val="6445C224"/>
    <w:rsid w:val="6496950A"/>
    <w:rsid w:val="64E146DC"/>
    <w:rsid w:val="64EB4348"/>
    <w:rsid w:val="6501609A"/>
    <w:rsid w:val="654A8CC2"/>
    <w:rsid w:val="66A0D049"/>
    <w:rsid w:val="6738578E"/>
    <w:rsid w:val="681AC300"/>
    <w:rsid w:val="685AEFF9"/>
    <w:rsid w:val="68CC1DB0"/>
    <w:rsid w:val="692070AA"/>
    <w:rsid w:val="69A95FE9"/>
    <w:rsid w:val="69D29D26"/>
    <w:rsid w:val="6A1BDD0B"/>
    <w:rsid w:val="6A8078B9"/>
    <w:rsid w:val="6B2C94C4"/>
    <w:rsid w:val="6B4744FD"/>
    <w:rsid w:val="6B6810E7"/>
    <w:rsid w:val="6B78F739"/>
    <w:rsid w:val="6B88D01B"/>
    <w:rsid w:val="6BA0C7AB"/>
    <w:rsid w:val="6C3394D7"/>
    <w:rsid w:val="6C4A8E46"/>
    <w:rsid w:val="6C64C93B"/>
    <w:rsid w:val="6C78C831"/>
    <w:rsid w:val="6CA1C8F4"/>
    <w:rsid w:val="6CC8A8D1"/>
    <w:rsid w:val="6CCD5657"/>
    <w:rsid w:val="6CDEED3F"/>
    <w:rsid w:val="6D2532AE"/>
    <w:rsid w:val="6DB8DB46"/>
    <w:rsid w:val="6DCF1828"/>
    <w:rsid w:val="6DD014CF"/>
    <w:rsid w:val="6DF2137E"/>
    <w:rsid w:val="6E9FDB8E"/>
    <w:rsid w:val="6EAD9D95"/>
    <w:rsid w:val="6EAFB806"/>
    <w:rsid w:val="6EAFE567"/>
    <w:rsid w:val="6EB717BF"/>
    <w:rsid w:val="6EF494E5"/>
    <w:rsid w:val="6F240D7B"/>
    <w:rsid w:val="6FFA0B8B"/>
    <w:rsid w:val="7009A2B8"/>
    <w:rsid w:val="702A4FA2"/>
    <w:rsid w:val="706251DE"/>
    <w:rsid w:val="709CAE1E"/>
    <w:rsid w:val="70CB68E0"/>
    <w:rsid w:val="71138B38"/>
    <w:rsid w:val="711A667C"/>
    <w:rsid w:val="719185A3"/>
    <w:rsid w:val="71F9EA1A"/>
    <w:rsid w:val="726C34E9"/>
    <w:rsid w:val="72C71F30"/>
    <w:rsid w:val="73525199"/>
    <w:rsid w:val="737EDD07"/>
    <w:rsid w:val="73BDD1F9"/>
    <w:rsid w:val="73BF44D7"/>
    <w:rsid w:val="740A2D35"/>
    <w:rsid w:val="7410DAEC"/>
    <w:rsid w:val="7456808B"/>
    <w:rsid w:val="74B895EE"/>
    <w:rsid w:val="74D9D1A2"/>
    <w:rsid w:val="74EF8EED"/>
    <w:rsid w:val="75428D46"/>
    <w:rsid w:val="756C806D"/>
    <w:rsid w:val="756D0905"/>
    <w:rsid w:val="75A8B02C"/>
    <w:rsid w:val="75A9B020"/>
    <w:rsid w:val="75F49409"/>
    <w:rsid w:val="760A9995"/>
    <w:rsid w:val="7684321D"/>
    <w:rsid w:val="76A06F7E"/>
    <w:rsid w:val="76E59584"/>
    <w:rsid w:val="76F7309A"/>
    <w:rsid w:val="773279FF"/>
    <w:rsid w:val="780BD76B"/>
    <w:rsid w:val="78324B06"/>
    <w:rsid w:val="78A3DC34"/>
    <w:rsid w:val="78AF049E"/>
    <w:rsid w:val="7910ED5D"/>
    <w:rsid w:val="793BFB9F"/>
    <w:rsid w:val="793E602F"/>
    <w:rsid w:val="795485B0"/>
    <w:rsid w:val="7956CD7C"/>
    <w:rsid w:val="79C9942B"/>
    <w:rsid w:val="7A5A08BE"/>
    <w:rsid w:val="7A9D5BF6"/>
    <w:rsid w:val="7ADA338E"/>
    <w:rsid w:val="7AFE42CC"/>
    <w:rsid w:val="7B960632"/>
    <w:rsid w:val="7BA003E3"/>
    <w:rsid w:val="7BB541BF"/>
    <w:rsid w:val="7C0DF917"/>
    <w:rsid w:val="7C33A320"/>
    <w:rsid w:val="7CC22C40"/>
    <w:rsid w:val="7CC80EC9"/>
    <w:rsid w:val="7CC9049E"/>
    <w:rsid w:val="7CF975E6"/>
    <w:rsid w:val="7D021E16"/>
    <w:rsid w:val="7D1882AD"/>
    <w:rsid w:val="7D28D3D4"/>
    <w:rsid w:val="7D2F2B83"/>
    <w:rsid w:val="7DD89B98"/>
    <w:rsid w:val="7DDE55D9"/>
    <w:rsid w:val="7DFC8281"/>
    <w:rsid w:val="7E167DC0"/>
    <w:rsid w:val="7EAC5F59"/>
    <w:rsid w:val="7ED32EA2"/>
    <w:rsid w:val="7EE2BC64"/>
    <w:rsid w:val="7F36EDBF"/>
    <w:rsid w:val="7F8255A9"/>
    <w:rsid w:val="7F839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6DE8"/>
  <w15:chartTrackingRefBased/>
  <w15:docId w15:val="{F5DB9CEF-2FAB-4193-8FE1-D7B23C42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4C3"/>
    <w:rPr>
      <w:rFonts w:eastAsiaTheme="majorEastAsia" w:cstheme="majorBidi"/>
      <w:color w:val="272727" w:themeColor="text1" w:themeTint="D8"/>
    </w:rPr>
  </w:style>
  <w:style w:type="paragraph" w:styleId="Title">
    <w:name w:val="Title"/>
    <w:basedOn w:val="Normal"/>
    <w:next w:val="Normal"/>
    <w:link w:val="TitleChar"/>
    <w:uiPriority w:val="10"/>
    <w:qFormat/>
    <w:rsid w:val="004E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4C3"/>
    <w:pPr>
      <w:spacing w:before="160"/>
      <w:jc w:val="center"/>
    </w:pPr>
    <w:rPr>
      <w:i/>
      <w:iCs/>
      <w:color w:val="404040" w:themeColor="text1" w:themeTint="BF"/>
    </w:rPr>
  </w:style>
  <w:style w:type="character" w:customStyle="1" w:styleId="QuoteChar">
    <w:name w:val="Quote Char"/>
    <w:basedOn w:val="DefaultParagraphFont"/>
    <w:link w:val="Quote"/>
    <w:uiPriority w:val="29"/>
    <w:rsid w:val="004E74C3"/>
    <w:rPr>
      <w:i/>
      <w:iCs/>
      <w:color w:val="404040" w:themeColor="text1" w:themeTint="BF"/>
    </w:rPr>
  </w:style>
  <w:style w:type="paragraph" w:styleId="ListParagraph">
    <w:name w:val="List Paragraph"/>
    <w:basedOn w:val="Normal"/>
    <w:uiPriority w:val="34"/>
    <w:qFormat/>
    <w:rsid w:val="004E74C3"/>
    <w:pPr>
      <w:ind w:left="720"/>
      <w:contextualSpacing/>
    </w:pPr>
  </w:style>
  <w:style w:type="character" w:styleId="IntenseEmphasis">
    <w:name w:val="Intense Emphasis"/>
    <w:basedOn w:val="DefaultParagraphFont"/>
    <w:uiPriority w:val="21"/>
    <w:qFormat/>
    <w:rsid w:val="004E74C3"/>
    <w:rPr>
      <w:i/>
      <w:iCs/>
      <w:color w:val="0F4761" w:themeColor="accent1" w:themeShade="BF"/>
    </w:rPr>
  </w:style>
  <w:style w:type="paragraph" w:styleId="IntenseQuote">
    <w:name w:val="Intense Quote"/>
    <w:basedOn w:val="Normal"/>
    <w:next w:val="Normal"/>
    <w:link w:val="IntenseQuoteChar"/>
    <w:uiPriority w:val="30"/>
    <w:qFormat/>
    <w:rsid w:val="004E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4C3"/>
    <w:rPr>
      <w:i/>
      <w:iCs/>
      <w:color w:val="0F4761" w:themeColor="accent1" w:themeShade="BF"/>
    </w:rPr>
  </w:style>
  <w:style w:type="character" w:styleId="IntenseReference">
    <w:name w:val="Intense Reference"/>
    <w:basedOn w:val="DefaultParagraphFont"/>
    <w:uiPriority w:val="32"/>
    <w:qFormat/>
    <w:rsid w:val="004E74C3"/>
    <w:rPr>
      <w:b/>
      <w:bCs/>
      <w:smallCaps/>
      <w:color w:val="0F4761" w:themeColor="accent1" w:themeShade="BF"/>
      <w:spacing w:val="5"/>
    </w:rPr>
  </w:style>
  <w:style w:type="table" w:styleId="TableGrid">
    <w:name w:val="Table Grid"/>
    <w:basedOn w:val="TableNormal"/>
    <w:uiPriority w:val="39"/>
    <w:rsid w:val="004E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C3"/>
  </w:style>
  <w:style w:type="paragraph" w:styleId="Footer">
    <w:name w:val="footer"/>
    <w:basedOn w:val="Normal"/>
    <w:link w:val="FooterChar"/>
    <w:uiPriority w:val="99"/>
    <w:unhideWhenUsed/>
    <w:rsid w:val="004E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4C3"/>
  </w:style>
  <w:style w:type="paragraph" w:styleId="NormalWeb">
    <w:name w:val="Normal (Web)"/>
    <w:basedOn w:val="Normal"/>
    <w:uiPriority w:val="99"/>
    <w:unhideWhenUsed/>
    <w:rsid w:val="00D71C8D"/>
    <w:rPr>
      <w:rFonts w:ascii="Times New Roman" w:hAnsi="Times New Roman" w:cs="Times New Roman"/>
    </w:rPr>
  </w:style>
  <w:style w:type="character" w:styleId="Strong">
    <w:name w:val="Strong"/>
    <w:basedOn w:val="DefaultParagraphFont"/>
    <w:uiPriority w:val="22"/>
    <w:qFormat/>
    <w:rsid w:val="00FF1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6b0dba-89a0-4d6e-89a6-c305fc05013e" xsi:nil="true"/>
    <lcf76f155ced4ddcb4097134ff3c332f xmlns="928a1279-e4d8-4693-bbff-7209efd9f1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A9F3C48974047A9B6C8BBA59CEB7E" ma:contentTypeVersion="13" ma:contentTypeDescription="Create a new document." ma:contentTypeScope="" ma:versionID="2c33883c56180878c576350ed9233b45">
  <xsd:schema xmlns:xsd="http://www.w3.org/2001/XMLSchema" xmlns:xs="http://www.w3.org/2001/XMLSchema" xmlns:p="http://schemas.microsoft.com/office/2006/metadata/properties" xmlns:ns2="928a1279-e4d8-4693-bbff-7209efd9f1a0" xmlns:ns3="5b6b0dba-89a0-4d6e-89a6-c305fc05013e" targetNamespace="http://schemas.microsoft.com/office/2006/metadata/properties" ma:root="true" ma:fieldsID="3b66bafa5b79786ff7acb1b7fb86ac6b" ns2:_="" ns3:_="">
    <xsd:import namespace="928a1279-e4d8-4693-bbff-7209efd9f1a0"/>
    <xsd:import namespace="5b6b0dba-89a0-4d6e-89a6-c305fc050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a1279-e4d8-4693-bbff-7209efd9f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66be50-d797-45d1-b002-cdd72d45a4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0dba-89a0-4d6e-89a6-c305fc0501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2d2c03-3833-4560-b275-fdaca5b1c3c7}" ma:internalName="TaxCatchAll" ma:showField="CatchAllData" ma:web="5b6b0dba-89a0-4d6e-89a6-c305fc050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9298-76DE-4BB2-8233-1B80EF394C2E}">
  <ds:schemaRefs>
    <ds:schemaRef ds:uri="http://schemas.microsoft.com/office/2006/metadata/properties"/>
    <ds:schemaRef ds:uri="http://schemas.microsoft.com/office/infopath/2007/PartnerControls"/>
    <ds:schemaRef ds:uri="bac9967f-604d-4393-b745-e068789fbe35"/>
    <ds:schemaRef ds:uri="0203e50b-bf9a-424e-996a-5e06d3d47511"/>
  </ds:schemaRefs>
</ds:datastoreItem>
</file>

<file path=customXml/itemProps2.xml><?xml version="1.0" encoding="utf-8"?>
<ds:datastoreItem xmlns:ds="http://schemas.openxmlformats.org/officeDocument/2006/customXml" ds:itemID="{37E832D4-C9F3-470D-BDD9-9491F98E46FC}">
  <ds:schemaRefs>
    <ds:schemaRef ds:uri="http://schemas.microsoft.com/sharepoint/v3/contenttype/forms"/>
  </ds:schemaRefs>
</ds:datastoreItem>
</file>

<file path=customXml/itemProps3.xml><?xml version="1.0" encoding="utf-8"?>
<ds:datastoreItem xmlns:ds="http://schemas.openxmlformats.org/officeDocument/2006/customXml" ds:itemID="{6B9D069E-BCDE-43D9-84DD-EE64F1271ECB}"/>
</file>

<file path=customXml/itemProps4.xml><?xml version="1.0" encoding="utf-8"?>
<ds:datastoreItem xmlns:ds="http://schemas.openxmlformats.org/officeDocument/2006/customXml" ds:itemID="{70DD6C84-7C77-4950-AEB0-79ADD3C8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6242</Words>
  <Characters>35582</Characters>
  <Application>Microsoft Office Word</Application>
  <DocSecurity>0</DocSecurity>
  <Lines>296</Lines>
  <Paragraphs>83</Paragraphs>
  <ScaleCrop>false</ScaleCrop>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MacMillan</dc:creator>
  <cp:keywords/>
  <dc:description/>
  <cp:lastModifiedBy>Lindsay Harder</cp:lastModifiedBy>
  <cp:revision>2</cp:revision>
  <dcterms:created xsi:type="dcterms:W3CDTF">2026-06-09T23:56:00Z</dcterms:created>
  <dcterms:modified xsi:type="dcterms:W3CDTF">2026-06-09T23:56:00Z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0x01010054FA9F3C48974047A9B6C8BBA59CEB7E</vt:lpwstr>
  </property>
  <property fmtid="{D5CDD505-2E9C-101B-9397-08002B2CF9AE}" pid="3" name="Order">
    <vt:r8>40600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